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BE" w:rsidRDefault="006658BE" w:rsidP="006658BE">
      <w:pPr>
        <w:jc w:val="center"/>
        <w:rPr>
          <w:b/>
          <w:lang w:eastAsia="cs-CZ"/>
        </w:rPr>
      </w:pPr>
      <w:r w:rsidRPr="006658BE">
        <w:rPr>
          <w:b/>
          <w:lang w:eastAsia="cs-CZ"/>
        </w:rPr>
        <w:t>Aktuální informace o stavu vodních zdrojů a suchu k 1. září 2021</w:t>
      </w:r>
    </w:p>
    <w:p w:rsidR="006658BE" w:rsidRPr="006658BE" w:rsidRDefault="006658BE" w:rsidP="006658BE">
      <w:pPr>
        <w:jc w:val="both"/>
        <w:rPr>
          <w:b/>
          <w:lang w:eastAsia="cs-CZ"/>
        </w:rPr>
      </w:pPr>
    </w:p>
    <w:p w:rsidR="006658BE" w:rsidRPr="006658BE" w:rsidRDefault="006658BE" w:rsidP="006658BE">
      <w:pPr>
        <w:jc w:val="both"/>
        <w:rPr>
          <w:sz w:val="24"/>
          <w:szCs w:val="24"/>
          <w:lang w:eastAsia="cs-CZ"/>
        </w:rPr>
      </w:pPr>
      <w:proofErr w:type="gramStart"/>
      <w:r w:rsidRPr="006658BE">
        <w:rPr>
          <w:sz w:val="24"/>
          <w:szCs w:val="24"/>
          <w:lang w:eastAsia="cs-CZ"/>
        </w:rPr>
        <w:t>1.9.2021</w:t>
      </w:r>
      <w:proofErr w:type="gramEnd"/>
      <w:r>
        <w:rPr>
          <w:sz w:val="24"/>
          <w:szCs w:val="24"/>
          <w:lang w:eastAsia="cs-CZ"/>
        </w:rPr>
        <w:t xml:space="preserve"> - </w:t>
      </w:r>
      <w:r w:rsidRPr="006658BE">
        <w:rPr>
          <w:sz w:val="24"/>
          <w:szCs w:val="24"/>
          <w:lang w:eastAsia="cs-CZ"/>
        </w:rPr>
        <w:t xml:space="preserve">Ministerstvo zemědělství předkládá stručnou zprávu se shrnutím nejdůležitějších skutečností o aktuálním stavu vodních zdrojů. Správci povodí situaci monitorují a vyhodnocují na základě aktuálních potřeb. </w:t>
      </w:r>
      <w:bookmarkStart w:id="0" w:name="_GoBack"/>
      <w:bookmarkEnd w:id="0"/>
    </w:p>
    <w:p w:rsidR="006658BE" w:rsidRPr="006658BE" w:rsidRDefault="006658BE" w:rsidP="006658BE">
      <w:pPr>
        <w:jc w:val="both"/>
        <w:rPr>
          <w:sz w:val="24"/>
          <w:szCs w:val="24"/>
          <w:lang w:eastAsia="cs-CZ"/>
        </w:rPr>
      </w:pPr>
      <w:r w:rsidRPr="006658BE">
        <w:rPr>
          <w:sz w:val="24"/>
          <w:szCs w:val="24"/>
          <w:lang w:eastAsia="cs-CZ"/>
        </w:rPr>
        <w:t>Hladina podzemní vody v mělkých vrtech byla v 34. týdnu na území ČR celkově normální. Vydatnost pramenů na území ČR byla v tomto týdnu celkově normální. Situace však byla nadále regionálně odlišná. Oproti předcházejícímu týdnu celkově nedošlo k výrazné změně vydatnosti. Vydatnost pramenů ve srovnání s předchozím týdnem převážně stagnovala s tendencí k mírnému zmenšování.</w:t>
      </w:r>
    </w:p>
    <w:p w:rsidR="006658BE" w:rsidRPr="006658BE" w:rsidRDefault="006658BE" w:rsidP="006658BE">
      <w:pPr>
        <w:jc w:val="both"/>
        <w:rPr>
          <w:sz w:val="24"/>
          <w:szCs w:val="24"/>
          <w:lang w:eastAsia="cs-CZ"/>
        </w:rPr>
      </w:pPr>
      <w:r w:rsidRPr="006658BE">
        <w:rPr>
          <w:sz w:val="24"/>
          <w:szCs w:val="24"/>
          <w:lang w:eastAsia="cs-CZ"/>
        </w:rPr>
        <w:t>Hladiny vodních toků byly v průběhu týdne převážně setrvalé nebo mírně rozkolísané s převládající slabě vzestupnou tendencí. Počátkem týdne byly na některých tocích dosaženy 1. i 2. SPA, zejména v horských oblastech (Krkonoše, Jizerské hory, Beskydy). Průtoky dosahovaly rozmezí většinou 45–145  % dlouhodobého měsíčního průměru.</w:t>
      </w:r>
    </w:p>
    <w:p w:rsidR="006658BE" w:rsidRPr="006658BE" w:rsidRDefault="006658BE" w:rsidP="006658BE">
      <w:pPr>
        <w:jc w:val="both"/>
        <w:rPr>
          <w:sz w:val="24"/>
          <w:szCs w:val="24"/>
          <w:lang w:eastAsia="cs-CZ"/>
        </w:rPr>
      </w:pPr>
      <w:r w:rsidRPr="006658BE">
        <w:rPr>
          <w:sz w:val="24"/>
          <w:szCs w:val="24"/>
          <w:lang w:eastAsia="cs-CZ"/>
        </w:rPr>
        <w:t>Významné vodárenské i víceúčelové nádrže jsou až na výjimky (tyto vodní díla mají nižší naplněnost převážně z provozních důvodů) naplněny z 80–100 % a jsou tak schopny zabezpečit požadované odběry.</w:t>
      </w:r>
    </w:p>
    <w:p w:rsidR="006658BE" w:rsidRPr="006658BE" w:rsidRDefault="006658BE" w:rsidP="006658BE">
      <w:pPr>
        <w:jc w:val="both"/>
        <w:rPr>
          <w:sz w:val="24"/>
          <w:szCs w:val="24"/>
          <w:lang w:eastAsia="cs-CZ"/>
        </w:rPr>
      </w:pPr>
      <w:r w:rsidRPr="006658BE">
        <w:rPr>
          <w:sz w:val="24"/>
          <w:szCs w:val="24"/>
          <w:lang w:eastAsia="cs-CZ"/>
        </w:rPr>
        <w:t>Za měsíc srpen bylo z vodních nádrží nadlepšeno 12,86 mil. m</w:t>
      </w:r>
      <w:r w:rsidRPr="006658BE">
        <w:rPr>
          <w:sz w:val="24"/>
          <w:szCs w:val="24"/>
          <w:vertAlign w:val="superscript"/>
          <w:lang w:eastAsia="cs-CZ"/>
        </w:rPr>
        <w:t>3</w:t>
      </w:r>
      <w:r w:rsidRPr="006658BE">
        <w:rPr>
          <w:sz w:val="24"/>
          <w:szCs w:val="24"/>
          <w:lang w:eastAsia="cs-CZ"/>
        </w:rPr>
        <w:t xml:space="preserve"> do vodních toků pod nádržemi. Od začátku roku 2021 bylo z vodních nádrží nadlepšeno celkem 73,03 mil. m</w:t>
      </w:r>
      <w:r w:rsidRPr="006658BE">
        <w:rPr>
          <w:sz w:val="24"/>
          <w:szCs w:val="24"/>
          <w:vertAlign w:val="superscript"/>
          <w:lang w:eastAsia="cs-CZ"/>
        </w:rPr>
        <w:t>3</w:t>
      </w:r>
      <w:r w:rsidRPr="006658BE">
        <w:rPr>
          <w:sz w:val="24"/>
          <w:szCs w:val="24"/>
          <w:lang w:eastAsia="cs-CZ"/>
        </w:rPr>
        <w:t>.</w:t>
      </w:r>
    </w:p>
    <w:p w:rsidR="0045581C" w:rsidRPr="006658BE" w:rsidRDefault="006658BE" w:rsidP="006658BE">
      <w:pPr>
        <w:jc w:val="both"/>
        <w:rPr>
          <w:sz w:val="24"/>
          <w:szCs w:val="24"/>
          <w:lang w:eastAsia="cs-CZ"/>
        </w:rPr>
      </w:pPr>
      <w:r w:rsidRPr="006658BE">
        <w:rPr>
          <w:sz w:val="24"/>
          <w:szCs w:val="24"/>
          <w:lang w:eastAsia="cs-CZ"/>
        </w:rPr>
        <w:t>Během srpna došlo rovněž k akumulaci vody v zásobních prostorech vodních děl. V součtu za všechny státní podniky Povodí celkem bylo akumulováno téměř 20 mil. m</w:t>
      </w:r>
      <w:r w:rsidRPr="006658BE">
        <w:rPr>
          <w:sz w:val="24"/>
          <w:szCs w:val="24"/>
          <w:vertAlign w:val="superscript"/>
          <w:lang w:eastAsia="cs-CZ"/>
        </w:rPr>
        <w:t>3</w:t>
      </w:r>
      <w:r w:rsidRPr="006658BE">
        <w:rPr>
          <w:sz w:val="24"/>
          <w:szCs w:val="24"/>
          <w:lang w:eastAsia="cs-CZ"/>
        </w:rPr>
        <w:t>, od začátku roku 2021 bylo ve významných vodních nádržích na území České republiky akumulováno více než 498 mil. m</w:t>
      </w:r>
      <w:r w:rsidRPr="006658BE">
        <w:rPr>
          <w:sz w:val="24"/>
          <w:szCs w:val="24"/>
          <w:vertAlign w:val="superscript"/>
          <w:lang w:eastAsia="cs-CZ"/>
        </w:rPr>
        <w:t>3</w:t>
      </w:r>
      <w:r w:rsidRPr="006658BE">
        <w:rPr>
          <w:sz w:val="24"/>
          <w:szCs w:val="24"/>
          <w:lang w:eastAsia="cs-CZ"/>
        </w:rPr>
        <w:t>.</w:t>
      </w:r>
    </w:p>
    <w:sectPr w:rsidR="0045581C" w:rsidRPr="0066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A45"/>
    <w:multiLevelType w:val="multilevel"/>
    <w:tmpl w:val="188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E"/>
    <w:rsid w:val="0045581C"/>
    <w:rsid w:val="006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F6CC-B499-4765-8C02-3AF5396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5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5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58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65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a">
    <w:name w:val="meta"/>
    <w:basedOn w:val="Normln"/>
    <w:rsid w:val="006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6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58B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2021-09-03T12:14:00Z</dcterms:created>
  <dcterms:modified xsi:type="dcterms:W3CDTF">2021-09-03T12:14:00Z</dcterms:modified>
</cp:coreProperties>
</file>