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B6E799" w14:textId="77777777" w:rsidR="007B617D" w:rsidRPr="00E10044" w:rsidRDefault="007B617D" w:rsidP="007B617D">
      <w:pPr>
        <w:pStyle w:val="Nadpis2"/>
        <w:spacing w:after="240"/>
      </w:pPr>
      <w:bookmarkStart w:id="0" w:name="_Toc183006340"/>
      <w:r w:rsidRPr="00E10044">
        <w:t>9.F. Podpora poradenství v zemědělství</w:t>
      </w:r>
      <w:bookmarkEnd w:id="0"/>
    </w:p>
    <w:p w14:paraId="29DFCDD9" w14:textId="77777777" w:rsidR="007B617D" w:rsidRPr="00E10044" w:rsidRDefault="007B617D" w:rsidP="007B617D">
      <w:pPr>
        <w:tabs>
          <w:tab w:val="left" w:pos="1800"/>
        </w:tabs>
        <w:ind w:left="794" w:hanging="794"/>
        <w:jc w:val="both"/>
        <w:rPr>
          <w:rFonts w:cs="Arial"/>
          <w:b/>
          <w:bCs/>
          <w:sz w:val="24"/>
          <w:szCs w:val="24"/>
          <w:lang w:val="x-none" w:eastAsia="x-none"/>
        </w:rPr>
      </w:pPr>
      <w:r w:rsidRPr="00E10044">
        <w:rPr>
          <w:rFonts w:cs="Arial"/>
          <w:b/>
          <w:bCs/>
          <w:sz w:val="24"/>
          <w:szCs w:val="24"/>
          <w:lang w:val="x-none" w:eastAsia="x-none"/>
        </w:rPr>
        <w:t>9.F.e.</w:t>
      </w:r>
      <w:r w:rsidRPr="00E10044">
        <w:rPr>
          <w:rFonts w:cs="Arial"/>
          <w:b/>
          <w:bCs/>
          <w:sz w:val="24"/>
          <w:szCs w:val="24"/>
          <w:lang w:eastAsia="x-none"/>
        </w:rPr>
        <w:t>   </w:t>
      </w:r>
      <w:r w:rsidRPr="00E10044">
        <w:rPr>
          <w:rFonts w:cs="Arial"/>
          <w:b/>
          <w:bCs/>
          <w:sz w:val="24"/>
          <w:szCs w:val="24"/>
          <w:lang w:val="x-none" w:eastAsia="x-none"/>
        </w:rPr>
        <w:t xml:space="preserve">Regionální přenos informací </w:t>
      </w:r>
    </w:p>
    <w:p w14:paraId="09E8BB94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1   Účel dotace</w:t>
      </w:r>
    </w:p>
    <w:p w14:paraId="4070C3A7" w14:textId="77777777" w:rsidR="007B617D" w:rsidRPr="00095F14" w:rsidRDefault="007B617D" w:rsidP="007B617D">
      <w:pPr>
        <w:spacing w:after="80"/>
        <w:jc w:val="both"/>
        <w:rPr>
          <w:rFonts w:cs="Arial"/>
          <w:b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K</w:t>
      </w:r>
      <w:r w:rsidRPr="00095F14">
        <w:rPr>
          <w:rFonts w:cs="Arial"/>
          <w:sz w:val="24"/>
          <w:szCs w:val="24"/>
        </w:rPr>
        <w:t>onzultační a metodická pomoc zemědělským podnikům formou šíření informací při realizaci společné zemědělské politiky; transfer výsledků výzkumu a vývoje do praxe.</w:t>
      </w:r>
    </w:p>
    <w:p w14:paraId="410EC1EC" w14:textId="77777777" w:rsidR="007B617D" w:rsidRPr="00095F14" w:rsidRDefault="007B617D" w:rsidP="007B617D">
      <w:pPr>
        <w:spacing w:after="8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Podpora je poskytována dle čl. 21 a čl. 22 nařízení Komise (EU) 2022/2472.</w:t>
      </w:r>
    </w:p>
    <w:p w14:paraId="6E3255EB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2   Předmět dotace</w:t>
      </w:r>
    </w:p>
    <w:p w14:paraId="1C171AC0" w14:textId="77777777" w:rsidR="007B617D" w:rsidRPr="00095F14" w:rsidRDefault="007B617D" w:rsidP="007B617D">
      <w:pPr>
        <w:spacing w:after="80"/>
        <w:jc w:val="both"/>
        <w:rPr>
          <w:rFonts w:cs="Arial"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Podpora v oblasti zemědělství zaměřená na cílený přenos informací na území ČR o realizaci společné zemědělské politiky v souladu s regionálními prioritami. Přenos informací mikro, malým a středním podnikům působícím v odvětví zemědělské prvovýroby a zpracování zemědělských produktů a jejich uvádění na trh formou konzultací, tj. poradenství telefonické, písemné (elektronické nebo listinné) či osobní, webových stránek, odborných materiálů a</w:t>
      </w:r>
      <w:r>
        <w:rPr>
          <w:rFonts w:cs="Arial"/>
          <w:bCs/>
          <w:sz w:val="24"/>
          <w:szCs w:val="24"/>
        </w:rPr>
        <w:t> </w:t>
      </w:r>
      <w:r w:rsidRPr="00095F14">
        <w:rPr>
          <w:rFonts w:cs="Arial"/>
          <w:bCs/>
          <w:sz w:val="24"/>
          <w:szCs w:val="24"/>
        </w:rPr>
        <w:t>instruktážních videí</w:t>
      </w:r>
      <w:r w:rsidRPr="00095F14">
        <w:rPr>
          <w:rFonts w:cs="Arial"/>
          <w:sz w:val="24"/>
          <w:szCs w:val="24"/>
        </w:rPr>
        <w:t>.</w:t>
      </w:r>
    </w:p>
    <w:p w14:paraId="3D69ED53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3   Žadatel</w:t>
      </w:r>
    </w:p>
    <w:p w14:paraId="23C25E20" w14:textId="77777777" w:rsidR="007B617D" w:rsidRPr="00095F14" w:rsidRDefault="007B617D" w:rsidP="007B617D">
      <w:pPr>
        <w:numPr>
          <w:ilvl w:val="0"/>
          <w:numId w:val="9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bCs/>
          <w:sz w:val="24"/>
          <w:szCs w:val="24"/>
          <w:lang w:val="x-none" w:eastAsia="x-none"/>
        </w:rPr>
        <w:t>Agrární nevládní neziskové organizace s plošnou působností (sdružení FO/PO, zájmové sdružení, spolek, svaz, obecně prospěšná společnost atd.) založené podle zákona č. 40/1964 Sb., občanský zákoník, zákona č. 83/1990 Sb., o sdružování občanů, zákona č.</w:t>
      </w:r>
      <w:r w:rsidRPr="00095F14">
        <w:rPr>
          <w:rFonts w:cs="Arial"/>
          <w:bCs/>
          <w:sz w:val="24"/>
          <w:szCs w:val="24"/>
          <w:lang w:eastAsia="x-none"/>
        </w:rPr>
        <w:t> </w:t>
      </w:r>
      <w:r w:rsidRPr="00095F14">
        <w:rPr>
          <w:rFonts w:cs="Arial"/>
          <w:bCs/>
          <w:sz w:val="24"/>
          <w:szCs w:val="24"/>
          <w:lang w:val="x-none" w:eastAsia="x-none"/>
        </w:rPr>
        <w:t>301/1992 Sb., České národní rady o</w:t>
      </w:r>
      <w:r w:rsidRPr="00095F14">
        <w:rPr>
          <w:rFonts w:cs="Arial"/>
          <w:bCs/>
          <w:sz w:val="24"/>
          <w:szCs w:val="24"/>
          <w:lang w:eastAsia="x-none"/>
        </w:rPr>
        <w:t> </w:t>
      </w:r>
      <w:r w:rsidRPr="00095F14">
        <w:rPr>
          <w:rFonts w:cs="Arial"/>
          <w:bCs/>
          <w:sz w:val="24"/>
          <w:szCs w:val="24"/>
          <w:lang w:val="x-none" w:eastAsia="x-none"/>
        </w:rPr>
        <w:t>Hospodářské komoře České republiky a Agrární komoře České republiky, ve znění pozdějších předpisů, zákona č. 248/1995 Sb. o obecně prospěšných společnostech a o změně a doplnění některých zákonů nebo podle zákona č. 89/2012</w:t>
      </w:r>
      <w:r w:rsidRPr="00095F14">
        <w:rPr>
          <w:rFonts w:cs="Arial"/>
          <w:sz w:val="24"/>
          <w:szCs w:val="24"/>
          <w:lang w:val="x-none" w:eastAsia="x-none"/>
        </w:rPr>
        <w:t xml:space="preserve"> Sb., občanský zákoník, ve znění pozdějších předpisů</w:t>
      </w:r>
      <w:r w:rsidRPr="00095F14">
        <w:rPr>
          <w:rFonts w:cs="Arial"/>
          <w:sz w:val="24"/>
          <w:szCs w:val="24"/>
          <w:lang w:eastAsia="x-none"/>
        </w:rPr>
        <w:t>;</w:t>
      </w:r>
    </w:p>
    <w:p w14:paraId="72A1A459" w14:textId="77777777" w:rsidR="007B617D" w:rsidRPr="00095F14" w:rsidRDefault="007B617D" w:rsidP="007B617D">
      <w:pPr>
        <w:numPr>
          <w:ilvl w:val="0"/>
          <w:numId w:val="4"/>
        </w:numPr>
        <w:spacing w:after="120"/>
        <w:ind w:left="397" w:hanging="397"/>
        <w:jc w:val="both"/>
        <w:rPr>
          <w:rFonts w:cs="Arial"/>
          <w:bCs/>
          <w:sz w:val="24"/>
          <w:szCs w:val="24"/>
          <w:lang w:val="x-none" w:eastAsia="x-none"/>
        </w:rPr>
      </w:pPr>
      <w:r w:rsidRPr="00095F14">
        <w:rPr>
          <w:rFonts w:cs="Arial"/>
          <w:bCs/>
          <w:sz w:val="24"/>
          <w:szCs w:val="24"/>
          <w:lang w:val="x-none" w:eastAsia="x-none"/>
        </w:rPr>
        <w:t>u kterých je ke dni podání žádosti o dotaci počet evidovaných členů členské základny 400 a více (FO či PO, u kolektivních členů se započítávají jejich jednotliví členové). Kolektivní členové s počtem 400 členů a více podávají žádost o dotaci samostatně,</w:t>
      </w:r>
    </w:p>
    <w:p w14:paraId="3E2AE969" w14:textId="77777777" w:rsidR="007B617D" w:rsidRPr="00095F14" w:rsidRDefault="007B617D" w:rsidP="007B617D">
      <w:pPr>
        <w:numPr>
          <w:ilvl w:val="0"/>
          <w:numId w:val="4"/>
        </w:numPr>
        <w:spacing w:after="120"/>
        <w:ind w:left="397" w:hanging="397"/>
        <w:jc w:val="both"/>
        <w:rPr>
          <w:rFonts w:cs="Arial"/>
          <w:bCs/>
          <w:sz w:val="24"/>
          <w:szCs w:val="24"/>
          <w:lang w:val="x-none" w:eastAsia="x-none"/>
        </w:rPr>
      </w:pPr>
      <w:r w:rsidRPr="00095F14">
        <w:rPr>
          <w:rFonts w:cs="Arial"/>
          <w:bCs/>
          <w:sz w:val="24"/>
          <w:szCs w:val="24"/>
          <w:lang w:val="x-none" w:eastAsia="x-none"/>
        </w:rPr>
        <w:t>jejichž činnost se týká aktivit v zemědělství,</w:t>
      </w:r>
    </w:p>
    <w:p w14:paraId="0F493D62" w14:textId="77777777" w:rsidR="007B617D" w:rsidRPr="00095F14" w:rsidRDefault="007B617D" w:rsidP="007B617D">
      <w:pPr>
        <w:numPr>
          <w:ilvl w:val="0"/>
          <w:numId w:val="4"/>
        </w:numPr>
        <w:spacing w:after="120"/>
        <w:ind w:left="397" w:hanging="397"/>
        <w:jc w:val="both"/>
        <w:rPr>
          <w:rFonts w:cs="Arial"/>
          <w:bCs/>
          <w:sz w:val="24"/>
          <w:szCs w:val="24"/>
          <w:lang w:val="x-none" w:eastAsia="x-none"/>
        </w:rPr>
      </w:pPr>
      <w:r w:rsidRPr="00095F14">
        <w:rPr>
          <w:rFonts w:cs="Arial"/>
          <w:bCs/>
          <w:sz w:val="24"/>
          <w:szCs w:val="24"/>
          <w:lang w:val="x-none" w:eastAsia="x-none"/>
        </w:rPr>
        <w:t>které mají v předmětu činnosti vzdělávání nebo informační činnost či konzultační služby.</w:t>
      </w:r>
    </w:p>
    <w:p w14:paraId="07C4A316" w14:textId="77777777" w:rsidR="007B617D" w:rsidRPr="00095F14" w:rsidRDefault="007B617D" w:rsidP="007B617D">
      <w:pPr>
        <w:spacing w:after="120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Za evidované členy členské základny jsou považovány osoby zaevidované na základě přihlášky a úhrady členského příspěvku.</w:t>
      </w:r>
    </w:p>
    <w:p w14:paraId="1DB1253D" w14:textId="77777777" w:rsidR="007B617D" w:rsidRPr="00095F14" w:rsidRDefault="007B617D" w:rsidP="007B617D">
      <w:pPr>
        <w:spacing w:after="120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Žadatel započítá do členů členské základny FO a PO, tj. - členy a jednotlivé členy kolektivních členů (PO se členy do počtu max. 399 včetně).</w:t>
      </w:r>
    </w:p>
    <w:p w14:paraId="2FEE4903" w14:textId="77777777" w:rsidR="007B617D" w:rsidRPr="00095F14" w:rsidRDefault="007B617D" w:rsidP="007B617D">
      <w:pPr>
        <w:numPr>
          <w:ilvl w:val="0"/>
          <w:numId w:val="9"/>
        </w:numPr>
        <w:tabs>
          <w:tab w:val="left" w:pos="0"/>
        </w:tabs>
        <w:spacing w:after="80"/>
        <w:ind w:left="397" w:hanging="397"/>
        <w:jc w:val="both"/>
        <w:rPr>
          <w:rFonts w:cs="Arial"/>
          <w:bCs/>
          <w:sz w:val="24"/>
          <w:szCs w:val="24"/>
          <w:lang w:val="x-none" w:eastAsia="x-none"/>
        </w:rPr>
      </w:pPr>
      <w:r w:rsidRPr="00095F14">
        <w:rPr>
          <w:rFonts w:cs="Arial"/>
          <w:bCs/>
          <w:sz w:val="24"/>
          <w:szCs w:val="24"/>
          <w:lang w:val="x-none" w:eastAsia="x-none"/>
        </w:rPr>
        <w:t>Komora zemědělských poradců České republiky, z.</w:t>
      </w:r>
      <w:r w:rsidRPr="00095F14">
        <w:rPr>
          <w:rFonts w:cs="Arial"/>
          <w:bCs/>
          <w:sz w:val="24"/>
          <w:szCs w:val="24"/>
          <w:lang w:eastAsia="x-none"/>
        </w:rPr>
        <w:t xml:space="preserve"> </w:t>
      </w:r>
      <w:r w:rsidRPr="00095F14">
        <w:rPr>
          <w:rFonts w:cs="Arial"/>
          <w:bCs/>
          <w:sz w:val="24"/>
          <w:szCs w:val="24"/>
          <w:lang w:val="x-none" w:eastAsia="x-none"/>
        </w:rPr>
        <w:t>s.</w:t>
      </w:r>
    </w:p>
    <w:p w14:paraId="6373C63D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4   Dotace</w:t>
      </w:r>
    </w:p>
    <w:p w14:paraId="6B88FD4E" w14:textId="77777777" w:rsidR="007B617D" w:rsidRPr="00B95652" w:rsidRDefault="007B617D" w:rsidP="007B617D">
      <w:pPr>
        <w:spacing w:after="120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Forma dotace: dotace k výsledku hospodaření.</w:t>
      </w:r>
    </w:p>
    <w:p w14:paraId="016A8FCD" w14:textId="77777777" w:rsidR="007B617D" w:rsidRDefault="007B617D" w:rsidP="007B617D">
      <w:pPr>
        <w:spacing w:after="12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 xml:space="preserve">Výše dotace: </w:t>
      </w:r>
    </w:p>
    <w:p w14:paraId="701B65B0" w14:textId="77777777" w:rsidR="007B617D" w:rsidRDefault="007B617D" w:rsidP="007B617D">
      <w:pPr>
        <w:jc w:val="both"/>
        <w:rPr>
          <w:rFonts w:cs="Arial"/>
          <w:bCs/>
          <w:sz w:val="24"/>
          <w:szCs w:val="24"/>
        </w:rPr>
      </w:pPr>
      <w:r w:rsidRPr="00D92AEA">
        <w:rPr>
          <w:rFonts w:cs="Arial"/>
          <w:bCs/>
          <w:sz w:val="24"/>
          <w:szCs w:val="24"/>
        </w:rPr>
        <w:t>1 010</w:t>
      </w:r>
      <w:r>
        <w:rPr>
          <w:rFonts w:cs="Arial"/>
          <w:bCs/>
          <w:sz w:val="24"/>
          <w:szCs w:val="24"/>
        </w:rPr>
        <w:t xml:space="preserve"> </w:t>
      </w:r>
      <w:r w:rsidRPr="00651B3A">
        <w:rPr>
          <w:rFonts w:cs="Arial"/>
          <w:bCs/>
          <w:sz w:val="24"/>
          <w:szCs w:val="24"/>
        </w:rPr>
        <w:t xml:space="preserve">Kč za hodinu konzultace a ostatní uznatelné náklady související s předmětem </w:t>
      </w:r>
    </w:p>
    <w:p w14:paraId="6619164F" w14:textId="77777777" w:rsidR="007B617D" w:rsidRPr="00651B3A" w:rsidRDefault="007B617D" w:rsidP="007B617D">
      <w:pPr>
        <w:jc w:val="both"/>
        <w:rPr>
          <w:rFonts w:cs="Arial"/>
          <w:bCs/>
          <w:sz w:val="24"/>
          <w:szCs w:val="24"/>
        </w:rPr>
      </w:pPr>
      <w:r w:rsidRPr="00651B3A">
        <w:rPr>
          <w:rFonts w:cs="Arial"/>
          <w:bCs/>
          <w:sz w:val="24"/>
          <w:szCs w:val="24"/>
        </w:rPr>
        <w:t>dotace dle žadatelem předloženého plánu činnosti na daný kalendářní rok (dále jen</w:t>
      </w:r>
    </w:p>
    <w:p w14:paraId="6B79C65D" w14:textId="77777777" w:rsidR="007B617D" w:rsidRPr="00095F14" w:rsidRDefault="007B617D" w:rsidP="007B617D">
      <w:pPr>
        <w:spacing w:after="120"/>
        <w:jc w:val="both"/>
        <w:rPr>
          <w:rFonts w:cs="Arial"/>
          <w:sz w:val="24"/>
          <w:szCs w:val="24"/>
        </w:rPr>
      </w:pPr>
      <w:r w:rsidRPr="00B95652">
        <w:rPr>
          <w:rFonts w:cs="Arial"/>
          <w:sz w:val="24"/>
          <w:szCs w:val="24"/>
        </w:rPr>
        <w:lastRenderedPageBreak/>
        <w:t>„plán činnosti“) až do výše 100 % požadavku uvedeného v žádosti o dotaci.</w:t>
      </w:r>
      <w:r w:rsidRPr="00095F14">
        <w:rPr>
          <w:rFonts w:cs="Arial"/>
          <w:sz w:val="24"/>
          <w:szCs w:val="24"/>
        </w:rPr>
        <w:t xml:space="preserve"> </w:t>
      </w:r>
    </w:p>
    <w:p w14:paraId="39BBCCAE" w14:textId="77777777" w:rsidR="007B617D" w:rsidRPr="00095F14" w:rsidRDefault="007B617D" w:rsidP="007B617D">
      <w:pPr>
        <w:numPr>
          <w:ilvl w:val="0"/>
          <w:numId w:val="4"/>
        </w:numPr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Minimální výše </w:t>
      </w:r>
      <w:r w:rsidRPr="00095F14">
        <w:rPr>
          <w:rFonts w:cs="Arial"/>
          <w:bCs/>
          <w:sz w:val="24"/>
          <w:szCs w:val="24"/>
          <w:lang w:eastAsia="x-none"/>
        </w:rPr>
        <w:t xml:space="preserve"> požadavku na dotaci, uvedená v žádosti o dotaci,</w:t>
      </w:r>
      <w:r w:rsidRPr="00095F14">
        <w:rPr>
          <w:rFonts w:cs="Arial"/>
          <w:sz w:val="24"/>
          <w:szCs w:val="24"/>
          <w:lang w:val="x-none" w:eastAsia="x-none"/>
        </w:rPr>
        <w:t xml:space="preserve"> je 1 000 000 Kč na žadatele.</w:t>
      </w:r>
    </w:p>
    <w:p w14:paraId="74A80274" w14:textId="77777777" w:rsidR="007B617D" w:rsidRDefault="007B617D" w:rsidP="007B617D">
      <w:pPr>
        <w:numPr>
          <w:ilvl w:val="0"/>
          <w:numId w:val="4"/>
        </w:numPr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bCs/>
          <w:sz w:val="24"/>
          <w:szCs w:val="24"/>
          <w:lang w:val="x-none" w:eastAsia="x-none"/>
        </w:rPr>
        <w:t xml:space="preserve">Maximální </w:t>
      </w:r>
      <w:r w:rsidRPr="00095F14">
        <w:rPr>
          <w:rFonts w:cs="Arial"/>
          <w:sz w:val="24"/>
          <w:szCs w:val="24"/>
          <w:lang w:val="x-none" w:eastAsia="x-none"/>
        </w:rPr>
        <w:t>výše</w:t>
      </w:r>
      <w:r w:rsidRPr="00095F14">
        <w:rPr>
          <w:rFonts w:cs="Arial"/>
          <w:sz w:val="24"/>
          <w:szCs w:val="24"/>
          <w:lang w:eastAsia="x-none"/>
        </w:rPr>
        <w:t xml:space="preserve"> požadavku na dotaci,</w:t>
      </w:r>
      <w:r w:rsidRPr="00095F14">
        <w:rPr>
          <w:rFonts w:cs="Arial"/>
          <w:sz w:val="24"/>
          <w:szCs w:val="24"/>
          <w:lang w:val="x-none" w:eastAsia="x-none"/>
        </w:rPr>
        <w:t xml:space="preserve"> </w:t>
      </w:r>
      <w:r w:rsidRPr="00095F14">
        <w:rPr>
          <w:rFonts w:cs="Arial"/>
          <w:bCs/>
          <w:sz w:val="24"/>
          <w:szCs w:val="24"/>
          <w:lang w:eastAsia="x-none"/>
        </w:rPr>
        <w:t>uvedená v žádosti o dotaci,</w:t>
      </w:r>
      <w:r w:rsidRPr="00095F14">
        <w:rPr>
          <w:rFonts w:cs="Arial"/>
          <w:bCs/>
          <w:sz w:val="24"/>
          <w:szCs w:val="24"/>
          <w:lang w:val="x-none" w:eastAsia="x-none"/>
        </w:rPr>
        <w:t xml:space="preserve"> </w:t>
      </w:r>
      <w:r w:rsidRPr="00095F14">
        <w:rPr>
          <w:rFonts w:cs="Arial"/>
          <w:sz w:val="24"/>
          <w:szCs w:val="24"/>
          <w:lang w:val="x-none" w:eastAsia="x-none"/>
        </w:rPr>
        <w:t>je 11 500 000 Kč na žadatele.</w:t>
      </w:r>
    </w:p>
    <w:p w14:paraId="6C7314C6" w14:textId="77777777" w:rsidR="007B617D" w:rsidRPr="00651B3A" w:rsidRDefault="007B617D" w:rsidP="007B617D">
      <w:pPr>
        <w:jc w:val="both"/>
        <w:rPr>
          <w:rFonts w:cs="Arial"/>
          <w:i/>
          <w:iCs/>
          <w:sz w:val="24"/>
          <w:szCs w:val="24"/>
          <w:lang w:val="x-none" w:eastAsia="x-none"/>
        </w:rPr>
      </w:pPr>
      <w:r w:rsidRPr="00651B3A">
        <w:rPr>
          <w:rFonts w:cs="Arial"/>
          <w:i/>
          <w:iCs/>
          <w:sz w:val="24"/>
          <w:szCs w:val="24"/>
          <w:lang w:val="x-none" w:eastAsia="x-none"/>
        </w:rPr>
        <w:t>Poznámka k výši dotace: Výše uvedená pevně stanovená sazba může být krácena v</w:t>
      </w:r>
      <w:r>
        <w:rPr>
          <w:rFonts w:cs="Arial"/>
          <w:i/>
          <w:iCs/>
          <w:sz w:val="24"/>
          <w:szCs w:val="24"/>
          <w:lang w:val="x-none" w:eastAsia="x-none"/>
        </w:rPr>
        <w:t> </w:t>
      </w:r>
      <w:r w:rsidRPr="00651B3A">
        <w:rPr>
          <w:rFonts w:cs="Arial"/>
          <w:i/>
          <w:iCs/>
          <w:sz w:val="24"/>
          <w:szCs w:val="24"/>
          <w:lang w:val="x-none" w:eastAsia="x-none"/>
        </w:rPr>
        <w:t>návaznosti na disponibilní rozpočtové prostředky určené na tento dotační program.</w:t>
      </w:r>
    </w:p>
    <w:p w14:paraId="15F0DADB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5   Podmínky poskytnutí dotace</w:t>
      </w:r>
    </w:p>
    <w:p w14:paraId="5408BED3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Uznatelnými náklady jsou náklady </w:t>
      </w:r>
      <w:r w:rsidRPr="00095F14">
        <w:rPr>
          <w:rFonts w:cs="Arial"/>
          <w:sz w:val="24"/>
          <w:szCs w:val="24"/>
          <w:lang w:eastAsia="x-none"/>
        </w:rPr>
        <w:t xml:space="preserve">související s činnostmi realizovanými </w:t>
      </w:r>
      <w:r w:rsidRPr="00095F14">
        <w:rPr>
          <w:rFonts w:cs="Arial"/>
          <w:sz w:val="24"/>
          <w:szCs w:val="24"/>
          <w:lang w:val="x-none" w:eastAsia="x-none"/>
        </w:rPr>
        <w:t>v </w:t>
      </w:r>
      <w:r w:rsidRPr="00095F14">
        <w:rPr>
          <w:rFonts w:cs="Arial"/>
          <w:sz w:val="24"/>
          <w:szCs w:val="24"/>
          <w:lang w:eastAsia="x-none"/>
        </w:rPr>
        <w:t>dotačním období</w:t>
      </w:r>
      <w:r w:rsidRPr="00095F14">
        <w:rPr>
          <w:rFonts w:cs="Arial"/>
          <w:sz w:val="24"/>
          <w:szCs w:val="24"/>
          <w:lang w:val="x-none" w:eastAsia="x-none"/>
        </w:rPr>
        <w:t xml:space="preserve"> od </w:t>
      </w:r>
      <w:r w:rsidRPr="00095F14">
        <w:rPr>
          <w:rFonts w:cs="Arial"/>
          <w:sz w:val="24"/>
          <w:szCs w:val="24"/>
          <w:lang w:eastAsia="x-none"/>
        </w:rPr>
        <w:t>1</w:t>
      </w:r>
      <w:r w:rsidRPr="00095F14">
        <w:rPr>
          <w:rFonts w:cs="Arial"/>
          <w:sz w:val="24"/>
          <w:szCs w:val="24"/>
          <w:lang w:val="x-none" w:eastAsia="x-none"/>
        </w:rPr>
        <w:t>. 1. </w:t>
      </w:r>
      <w:r w:rsidRPr="00095F14">
        <w:rPr>
          <w:rFonts w:cs="Arial"/>
          <w:sz w:val="24"/>
          <w:szCs w:val="24"/>
          <w:lang w:eastAsia="x-none"/>
        </w:rPr>
        <w:t>2025</w:t>
      </w:r>
      <w:r w:rsidRPr="00095F14">
        <w:rPr>
          <w:rFonts w:cs="Arial"/>
          <w:sz w:val="24"/>
          <w:szCs w:val="24"/>
          <w:lang w:val="x-none" w:eastAsia="x-none"/>
        </w:rPr>
        <w:t xml:space="preserve"> do 31. 12.</w:t>
      </w:r>
      <w:r w:rsidRPr="00095F14">
        <w:rPr>
          <w:rFonts w:cs="Arial"/>
          <w:sz w:val="24"/>
          <w:szCs w:val="24"/>
          <w:lang w:eastAsia="x-none"/>
        </w:rPr>
        <w:t xml:space="preserve"> 2025. </w:t>
      </w:r>
    </w:p>
    <w:p w14:paraId="6E8D987D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Na naplnění účelu dotace (tj. na přímé realizaci a výkonu aktivit) se podílejí zaměstnanci žadatele, dále zaměstnanci případného partnera či partnerů. Partnerem je pro dotační program </w:t>
      </w:r>
      <w:r w:rsidRPr="00095F14">
        <w:rPr>
          <w:rFonts w:cs="Arial"/>
          <w:sz w:val="24"/>
          <w:szCs w:val="24"/>
          <w:lang w:eastAsia="x-none"/>
        </w:rPr>
        <w:t xml:space="preserve">9.F.e. </w:t>
      </w:r>
      <w:r w:rsidRPr="00095F14">
        <w:rPr>
          <w:rFonts w:cs="Arial"/>
          <w:sz w:val="24"/>
          <w:szCs w:val="24"/>
          <w:lang w:val="x-none" w:eastAsia="x-none"/>
        </w:rPr>
        <w:t>myšlena PO, jejíž činnost se týká aktivit</w:t>
      </w:r>
      <w:r w:rsidRPr="00095F14">
        <w:rPr>
          <w:rFonts w:cs="Arial"/>
          <w:sz w:val="24"/>
          <w:szCs w:val="24"/>
          <w:lang w:eastAsia="x-none"/>
        </w:rPr>
        <w:t xml:space="preserve"> </w:t>
      </w:r>
      <w:r w:rsidRPr="00095F14">
        <w:rPr>
          <w:rFonts w:cs="Arial"/>
          <w:sz w:val="24"/>
          <w:szCs w:val="24"/>
          <w:lang w:val="x-none" w:eastAsia="x-none"/>
        </w:rPr>
        <w:t>v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zemědělství a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je koordinována žadatelem při realizaci aktivit z plánu činnosti.</w:t>
      </w:r>
    </w:p>
    <w:p w14:paraId="491FEC92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Cílová skupina musí splňovat podmínky stanovené v bodě 12 Cílová skupina.</w:t>
      </w:r>
    </w:p>
    <w:p w14:paraId="68C36BF0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Žadatel musí doložit žádost o dotaci v termín</w:t>
      </w:r>
      <w:r w:rsidRPr="00095F14">
        <w:rPr>
          <w:rFonts w:cs="Arial"/>
          <w:sz w:val="24"/>
          <w:szCs w:val="24"/>
          <w:lang w:eastAsia="x-none"/>
        </w:rPr>
        <w:t>u</w:t>
      </w:r>
      <w:r w:rsidRPr="00095F14">
        <w:rPr>
          <w:rFonts w:cs="Arial"/>
          <w:sz w:val="24"/>
          <w:szCs w:val="24"/>
          <w:lang w:val="x-none" w:eastAsia="x-none"/>
        </w:rPr>
        <w:t xml:space="preserve"> uveden</w:t>
      </w:r>
      <w:r w:rsidRPr="00095F14">
        <w:rPr>
          <w:rFonts w:cs="Arial"/>
          <w:sz w:val="24"/>
          <w:szCs w:val="24"/>
          <w:lang w:eastAsia="x-none"/>
        </w:rPr>
        <w:t>ém</w:t>
      </w:r>
      <w:r w:rsidRPr="00095F14">
        <w:rPr>
          <w:rFonts w:cs="Arial"/>
          <w:sz w:val="24"/>
          <w:szCs w:val="24"/>
          <w:lang w:val="x-none" w:eastAsia="x-none"/>
        </w:rPr>
        <w:t xml:space="preserve"> v bodě 6 Termín příjmu žádost</w:t>
      </w:r>
      <w:r w:rsidRPr="00095F14">
        <w:rPr>
          <w:rFonts w:cs="Arial"/>
          <w:sz w:val="24"/>
          <w:szCs w:val="24"/>
          <w:lang w:eastAsia="x-none"/>
        </w:rPr>
        <w:t>i</w:t>
      </w:r>
      <w:r w:rsidRPr="00095F14">
        <w:rPr>
          <w:rFonts w:cs="Arial"/>
          <w:sz w:val="24"/>
          <w:szCs w:val="24"/>
          <w:lang w:val="x-none" w:eastAsia="x-none"/>
        </w:rPr>
        <w:t xml:space="preserve"> o dotaci. Žadatel musí s</w:t>
      </w:r>
      <w:r w:rsidRPr="00095F14">
        <w:rPr>
          <w:rFonts w:cs="Arial"/>
          <w:sz w:val="24"/>
          <w:szCs w:val="24"/>
          <w:lang w:eastAsia="x-none"/>
        </w:rPr>
        <w:t>e</w:t>
      </w:r>
      <w:r w:rsidRPr="00095F14">
        <w:rPr>
          <w:rFonts w:cs="Arial"/>
          <w:sz w:val="24"/>
          <w:szCs w:val="24"/>
          <w:lang w:val="x-none" w:eastAsia="x-none"/>
        </w:rPr>
        <w:t xml:space="preserve"> žádostí o dotaci doložit povinné přílohy uvedené v bodě 7 Přílohy k žádosti o dotaci. </w:t>
      </w:r>
    </w:p>
    <w:p w14:paraId="2C10BA4B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Žadatel musí  doložit doklady prokazující  vynaložené uznatelné náklady související s realizací</w:t>
      </w:r>
      <w:r w:rsidRPr="00095F14">
        <w:rPr>
          <w:rFonts w:cs="Arial"/>
          <w:sz w:val="24"/>
          <w:szCs w:val="24"/>
          <w:lang w:eastAsia="x-none"/>
        </w:rPr>
        <w:t xml:space="preserve"> </w:t>
      </w:r>
      <w:r w:rsidRPr="00095F14">
        <w:rPr>
          <w:rFonts w:cs="Arial"/>
          <w:sz w:val="24"/>
          <w:szCs w:val="24"/>
          <w:lang w:val="x-none" w:eastAsia="x-none"/>
        </w:rPr>
        <w:t>předmětu dotace v termín</w:t>
      </w:r>
      <w:r w:rsidRPr="00095F14">
        <w:rPr>
          <w:rFonts w:cs="Arial"/>
          <w:sz w:val="24"/>
          <w:szCs w:val="24"/>
          <w:lang w:eastAsia="x-none"/>
        </w:rPr>
        <w:t>u</w:t>
      </w:r>
      <w:r w:rsidRPr="00095F14">
        <w:rPr>
          <w:rFonts w:cs="Arial"/>
          <w:sz w:val="24"/>
          <w:szCs w:val="24"/>
          <w:lang w:val="x-none" w:eastAsia="x-none"/>
        </w:rPr>
        <w:t xml:space="preserve"> uveden</w:t>
      </w:r>
      <w:r w:rsidRPr="00095F14">
        <w:rPr>
          <w:rFonts w:cs="Arial"/>
          <w:sz w:val="24"/>
          <w:szCs w:val="24"/>
          <w:lang w:eastAsia="x-none"/>
        </w:rPr>
        <w:t>ém</w:t>
      </w:r>
      <w:r w:rsidRPr="00095F14">
        <w:rPr>
          <w:rFonts w:cs="Arial"/>
          <w:sz w:val="24"/>
          <w:szCs w:val="24"/>
          <w:lang w:val="x-none" w:eastAsia="x-none"/>
        </w:rPr>
        <w:t xml:space="preserve"> v bodě 8 Termín příjmu dokladů prokazujících nárok na dotaci a vyjmenovaných v bodě 9 Doklady prokazující nárok na dotaci</w:t>
      </w:r>
      <w:r w:rsidRPr="00095F14">
        <w:rPr>
          <w:rFonts w:cs="Arial"/>
          <w:sz w:val="24"/>
          <w:szCs w:val="24"/>
          <w:lang w:eastAsia="x-none"/>
        </w:rPr>
        <w:t>.</w:t>
      </w:r>
      <w:r w:rsidRPr="00095F14">
        <w:rPr>
          <w:rFonts w:cs="Arial"/>
          <w:sz w:val="24"/>
          <w:szCs w:val="24"/>
          <w:lang w:val="x-none" w:eastAsia="x-none"/>
        </w:rPr>
        <w:t xml:space="preserve"> </w:t>
      </w:r>
    </w:p>
    <w:p w14:paraId="18C79C80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Dojde-li v průběhu realizace plánu činnosti ke snížení uznatelných nákladů</w:t>
      </w:r>
      <w:r w:rsidRPr="00095F14">
        <w:rPr>
          <w:rFonts w:cs="Arial"/>
          <w:sz w:val="24"/>
          <w:szCs w:val="24"/>
          <w:lang w:eastAsia="x-none"/>
        </w:rPr>
        <w:t xml:space="preserve"> </w:t>
      </w:r>
      <w:r w:rsidRPr="00095F14">
        <w:rPr>
          <w:rFonts w:cs="Arial"/>
          <w:sz w:val="24"/>
          <w:szCs w:val="24"/>
          <w:lang w:val="x-none" w:eastAsia="x-none"/>
        </w:rPr>
        <w:t>prokázaných žadatelem, musí být vždy zachován stanovený procentní podíl financování z vlastních zdrojů žadatele a procentní podíl dotace.</w:t>
      </w:r>
    </w:p>
    <w:p w14:paraId="3CCB9864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Žadatel se musí ve své činnosti řídit plánem činnosti dle bodu 13 Plán činnosti včetně uznatelných nákladů dle bodu 10 Náklady v členění dle bodu 11 Rozpočet. Případné změny musí být realizovány  dle bodu 14 Změny v plánu činnosti</w:t>
      </w:r>
      <w:r w:rsidRPr="00095F14">
        <w:rPr>
          <w:rFonts w:cs="Arial"/>
          <w:sz w:val="24"/>
          <w:szCs w:val="24"/>
          <w:lang w:eastAsia="x-none"/>
        </w:rPr>
        <w:t xml:space="preserve"> </w:t>
      </w:r>
      <w:r w:rsidRPr="00095F14">
        <w:rPr>
          <w:rFonts w:cs="Arial"/>
          <w:sz w:val="24"/>
          <w:szCs w:val="24"/>
          <w:lang w:val="x-none" w:eastAsia="x-none"/>
        </w:rPr>
        <w:t>a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rozpočtu.</w:t>
      </w:r>
    </w:p>
    <w:p w14:paraId="69A20F83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Požadovanou celkovou výši dotace uvedenou v žádosti o dotaci nelze navýšit. </w:t>
      </w:r>
    </w:p>
    <w:p w14:paraId="093A16F8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Konkrétní výši dotace na </w:t>
      </w:r>
      <w:r w:rsidRPr="00095F14">
        <w:rPr>
          <w:rFonts w:cs="Arial"/>
          <w:sz w:val="24"/>
          <w:szCs w:val="24"/>
          <w:lang w:eastAsia="x-none"/>
        </w:rPr>
        <w:t xml:space="preserve">mzdové </w:t>
      </w:r>
      <w:r w:rsidRPr="00095F14">
        <w:rPr>
          <w:rFonts w:cs="Arial"/>
          <w:sz w:val="24"/>
          <w:szCs w:val="24"/>
          <w:lang w:val="x-none" w:eastAsia="x-none"/>
        </w:rPr>
        <w:t>náklady, která souvisí s</w:t>
      </w:r>
      <w:r w:rsidRPr="00095F14">
        <w:rPr>
          <w:rFonts w:cs="Arial"/>
          <w:sz w:val="24"/>
          <w:szCs w:val="24"/>
          <w:lang w:eastAsia="x-none"/>
        </w:rPr>
        <w:t xml:space="preserve"> aktivitami </w:t>
      </w:r>
      <w:r w:rsidRPr="00095F14">
        <w:rPr>
          <w:rFonts w:cs="Arial"/>
          <w:bCs/>
          <w:sz w:val="24"/>
          <w:szCs w:val="24"/>
          <w:lang w:eastAsia="x-none"/>
        </w:rPr>
        <w:t>webové stránky, odborné materiály a instruktážní videa</w:t>
      </w:r>
      <w:r w:rsidRPr="00095F14">
        <w:rPr>
          <w:rFonts w:cs="Arial"/>
          <w:sz w:val="24"/>
          <w:szCs w:val="24"/>
          <w:lang w:val="x-none" w:eastAsia="x-none"/>
        </w:rPr>
        <w:t xml:space="preserve"> </w:t>
      </w:r>
      <w:r w:rsidRPr="00095F14">
        <w:rPr>
          <w:rFonts w:cs="Arial"/>
          <w:sz w:val="24"/>
          <w:szCs w:val="24"/>
          <w:lang w:eastAsia="x-none"/>
        </w:rPr>
        <w:t xml:space="preserve">je nutné </w:t>
      </w:r>
      <w:r w:rsidRPr="00095F14">
        <w:rPr>
          <w:rFonts w:cs="Arial"/>
          <w:sz w:val="24"/>
          <w:szCs w:val="24"/>
          <w:lang w:val="x-none" w:eastAsia="x-none"/>
        </w:rPr>
        <w:t>stanovit s přihlédnutím k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 xml:space="preserve">úrovni </w:t>
      </w:r>
      <w:r w:rsidRPr="00095F14">
        <w:rPr>
          <w:rFonts w:cs="Arial"/>
          <w:sz w:val="24"/>
          <w:szCs w:val="24"/>
          <w:lang w:eastAsia="x-none"/>
        </w:rPr>
        <w:t>platu</w:t>
      </w:r>
      <w:r w:rsidRPr="00095F14">
        <w:rPr>
          <w:rFonts w:cs="Arial"/>
          <w:sz w:val="24"/>
          <w:szCs w:val="24"/>
          <w:lang w:val="x-none" w:eastAsia="x-none"/>
        </w:rPr>
        <w:t xml:space="preserve"> za srovnatelnou činnost vykonávanou v rozpočtové sféře, v níž je aplikováno nařízení vlády č. 341/2017 Sb., o platových poměrech zaměstnanců ve veřejných službách a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 xml:space="preserve">správě, </w:t>
      </w:r>
      <w:r w:rsidRPr="00095F14">
        <w:rPr>
          <w:rFonts w:cs="Arial"/>
          <w:sz w:val="24"/>
          <w:szCs w:val="24"/>
        </w:rPr>
        <w:t>ve znění pozdějších předpisů</w:t>
      </w:r>
      <w:r w:rsidRPr="00095F14">
        <w:rPr>
          <w:rFonts w:cs="Arial"/>
          <w:sz w:val="24"/>
          <w:szCs w:val="24"/>
          <w:lang w:val="x-none" w:eastAsia="x-none"/>
        </w:rPr>
        <w:t>, a zákon č.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262/2006 Sb., zákoník práce, ve znění pozdějších předpisů.</w:t>
      </w:r>
    </w:p>
    <w:p w14:paraId="148FDDAC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eastAsia="x-none"/>
        </w:rPr>
        <w:t xml:space="preserve">V případě aktivit, které souvisejí s </w:t>
      </w:r>
      <w:r w:rsidRPr="00095F14">
        <w:rPr>
          <w:rFonts w:cs="Arial"/>
          <w:bCs/>
          <w:sz w:val="24"/>
          <w:szCs w:val="24"/>
          <w:lang w:eastAsia="x-none"/>
        </w:rPr>
        <w:t>webovými stránkami, odbornými materiály a</w:t>
      </w:r>
      <w:r>
        <w:rPr>
          <w:rFonts w:cs="Arial"/>
          <w:bCs/>
          <w:sz w:val="24"/>
          <w:szCs w:val="24"/>
          <w:lang w:eastAsia="x-none"/>
        </w:rPr>
        <w:t> </w:t>
      </w:r>
      <w:r w:rsidRPr="00095F14">
        <w:rPr>
          <w:rFonts w:cs="Arial"/>
          <w:bCs/>
          <w:sz w:val="24"/>
          <w:szCs w:val="24"/>
          <w:lang w:eastAsia="x-none"/>
        </w:rPr>
        <w:t>instruktážními videi</w:t>
      </w:r>
      <w:r w:rsidRPr="00095F14">
        <w:rPr>
          <w:rFonts w:cs="Arial"/>
          <w:sz w:val="24"/>
          <w:szCs w:val="24"/>
          <w:lang w:val="x-none" w:eastAsia="x-none"/>
        </w:rPr>
        <w:t xml:space="preserve"> </w:t>
      </w:r>
      <w:r w:rsidRPr="00095F14">
        <w:rPr>
          <w:rFonts w:cs="Arial"/>
          <w:sz w:val="24"/>
          <w:szCs w:val="24"/>
          <w:lang w:eastAsia="x-none"/>
        </w:rPr>
        <w:t xml:space="preserve">jsou náhrady mzdy nebo odměny z dohod (DPP/DPČ) dle zákona č. 262/2006 Sb. zákoník práce, ve znění pozdějších předpisů, </w:t>
      </w:r>
      <w:r w:rsidRPr="00095F14">
        <w:rPr>
          <w:rFonts w:cs="Arial"/>
          <w:sz w:val="24"/>
          <w:szCs w:val="24"/>
          <w:lang w:val="x-none" w:eastAsia="x-none"/>
        </w:rPr>
        <w:t>způsobilé pouze v rozsahu úvazku</w:t>
      </w:r>
      <w:r w:rsidRPr="00095F14">
        <w:rPr>
          <w:rFonts w:cs="Arial"/>
          <w:sz w:val="24"/>
          <w:szCs w:val="24"/>
          <w:lang w:eastAsia="x-none"/>
        </w:rPr>
        <w:t>/rozvržení týdenní pracovní doby</w:t>
      </w:r>
      <w:r w:rsidRPr="00095F14">
        <w:rPr>
          <w:rFonts w:cs="Arial"/>
          <w:sz w:val="24"/>
          <w:szCs w:val="24"/>
          <w:lang w:val="x-none" w:eastAsia="x-none"/>
        </w:rPr>
        <w:t>, který</w:t>
      </w:r>
      <w:r w:rsidRPr="00095F14">
        <w:rPr>
          <w:rFonts w:cs="Arial"/>
          <w:sz w:val="24"/>
          <w:szCs w:val="24"/>
          <w:lang w:eastAsia="x-none"/>
        </w:rPr>
        <w:t>/která</w:t>
      </w:r>
      <w:r w:rsidRPr="00095F14">
        <w:rPr>
          <w:rFonts w:cs="Arial"/>
          <w:sz w:val="24"/>
          <w:szCs w:val="24"/>
          <w:lang w:val="x-none" w:eastAsia="x-none"/>
        </w:rPr>
        <w:t xml:space="preserve"> je zaměstnanci hrazen</w:t>
      </w:r>
      <w:r w:rsidRPr="00095F14">
        <w:rPr>
          <w:rFonts w:cs="Arial"/>
          <w:sz w:val="24"/>
          <w:szCs w:val="24"/>
          <w:lang w:eastAsia="x-none"/>
        </w:rPr>
        <w:t>/a</w:t>
      </w:r>
      <w:r w:rsidRPr="00095F14">
        <w:rPr>
          <w:rFonts w:cs="Arial"/>
          <w:sz w:val="24"/>
          <w:szCs w:val="24"/>
          <w:lang w:val="x-none" w:eastAsia="x-none"/>
        </w:rPr>
        <w:t xml:space="preserve"> z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dotačního programu 9.F.e.</w:t>
      </w:r>
    </w:p>
    <w:p w14:paraId="6E37BE16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Činnosti hrazené zaměstnancům z dotačního programu 9.F.e. musí být specifikovány v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pracovně právním dokumentu.</w:t>
      </w:r>
    </w:p>
    <w:p w14:paraId="6B845171" w14:textId="77777777" w:rsidR="007B617D" w:rsidRPr="00095F14" w:rsidRDefault="007B617D" w:rsidP="007B617D">
      <w:pPr>
        <w:numPr>
          <w:ilvl w:val="0"/>
          <w:numId w:val="10"/>
        </w:numPr>
        <w:spacing w:after="120"/>
        <w:ind w:left="397" w:hanging="397"/>
        <w:jc w:val="both"/>
        <w:rPr>
          <w:rFonts w:eastAsia="Times New Roman" w:cs="Arial"/>
          <w:sz w:val="24"/>
          <w:szCs w:val="24"/>
          <w:lang w:val="x-none" w:eastAsia="x-none"/>
        </w:rPr>
      </w:pPr>
      <w:r w:rsidRPr="00095F14">
        <w:rPr>
          <w:rFonts w:eastAsia="Times New Roman" w:cs="Arial"/>
          <w:sz w:val="24"/>
          <w:szCs w:val="24"/>
          <w:lang w:val="x-none" w:eastAsia="x-none"/>
        </w:rPr>
        <w:lastRenderedPageBreak/>
        <w:t>Konzultant/tvůrce odbor</w:t>
      </w:r>
      <w:r w:rsidRPr="00095F14">
        <w:rPr>
          <w:rFonts w:eastAsia="Times New Roman" w:cs="Arial"/>
          <w:sz w:val="24"/>
          <w:szCs w:val="24"/>
          <w:lang w:eastAsia="x-none"/>
        </w:rPr>
        <w:t>ného</w:t>
      </w:r>
      <w:r w:rsidRPr="00095F14">
        <w:rPr>
          <w:rFonts w:eastAsia="Times New Roman" w:cs="Arial"/>
          <w:sz w:val="24"/>
          <w:szCs w:val="24"/>
          <w:lang w:val="x-none" w:eastAsia="x-none"/>
        </w:rPr>
        <w:t xml:space="preserve"> text</w:t>
      </w:r>
      <w:r w:rsidRPr="00095F14">
        <w:rPr>
          <w:rFonts w:eastAsia="Times New Roman" w:cs="Arial"/>
          <w:sz w:val="24"/>
          <w:szCs w:val="24"/>
          <w:lang w:eastAsia="x-none"/>
        </w:rPr>
        <w:t>u/tvůrce (autor) instruktážního videa</w:t>
      </w:r>
      <w:r w:rsidRPr="00095F14">
        <w:rPr>
          <w:rFonts w:eastAsia="Times New Roman" w:cs="Arial"/>
          <w:sz w:val="24"/>
          <w:szCs w:val="24"/>
          <w:lang w:val="x-none" w:eastAsia="x-none"/>
        </w:rPr>
        <w:t xml:space="preserve"> musí splňovat kvalifikační předpoklady a odbornost, tj. musí mít ukončené vysokoškolské vzdělání v doktorském, magisterském, bakalářském studijním programu, nebo ukončené vyšší odborné vzdělání, nebo střední odborné vzdělání s maturitní zkouškou (případně doplněno odbornými kurzy) ve vztahu k</w:t>
      </w:r>
      <w:r w:rsidRPr="00095F14">
        <w:rPr>
          <w:rFonts w:eastAsia="Times New Roman" w:cs="Arial"/>
          <w:sz w:val="24"/>
          <w:szCs w:val="24"/>
          <w:lang w:eastAsia="x-none"/>
        </w:rPr>
        <w:t> </w:t>
      </w:r>
      <w:r w:rsidRPr="00095F14">
        <w:rPr>
          <w:rFonts w:eastAsia="Times New Roman" w:cs="Arial"/>
          <w:sz w:val="24"/>
          <w:szCs w:val="24"/>
          <w:lang w:val="x-none" w:eastAsia="x-none"/>
        </w:rPr>
        <w:t xml:space="preserve">konzultované oblasti, odbornému textu, předmětu instruktážního videa a musí být odborníkem pro konzultovanou oblast, odborný text, oblast instruktážního videa. </w:t>
      </w:r>
    </w:p>
    <w:p w14:paraId="4E355B34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Žadatel/partner musí dodržet u </w:t>
      </w:r>
      <w:r w:rsidRPr="00095F14">
        <w:rPr>
          <w:rFonts w:cs="Arial"/>
          <w:sz w:val="24"/>
          <w:szCs w:val="24"/>
          <w:lang w:eastAsia="x-none"/>
        </w:rPr>
        <w:t>osobních</w:t>
      </w:r>
      <w:r w:rsidRPr="00095F14">
        <w:rPr>
          <w:rFonts w:cs="Arial"/>
          <w:sz w:val="24"/>
          <w:szCs w:val="24"/>
          <w:lang w:val="x-none" w:eastAsia="x-none"/>
        </w:rPr>
        <w:t xml:space="preserve"> nákladů na zaměstnance</w:t>
      </w:r>
      <w:r w:rsidRPr="00095F14">
        <w:rPr>
          <w:rFonts w:cs="Arial"/>
          <w:sz w:val="24"/>
          <w:szCs w:val="24"/>
          <w:lang w:eastAsia="x-none"/>
        </w:rPr>
        <w:t xml:space="preserve"> u </w:t>
      </w:r>
      <w:r w:rsidRPr="00095F14">
        <w:rPr>
          <w:rFonts w:cs="Arial"/>
          <w:bCs/>
          <w:sz w:val="24"/>
          <w:szCs w:val="24"/>
          <w:lang w:eastAsia="x-none"/>
        </w:rPr>
        <w:t>aktivit souvisejících s webovými stránkami, odbornými materiály a instruktážními videi</w:t>
      </w:r>
      <w:r w:rsidRPr="00095F14">
        <w:rPr>
          <w:rFonts w:cs="Arial"/>
          <w:sz w:val="24"/>
          <w:szCs w:val="24"/>
          <w:lang w:val="x-none" w:eastAsia="x-none"/>
        </w:rPr>
        <w:t xml:space="preserve"> maximální výši hodinové sazby, na základě uzavřené dohody o provedení práce nebo dohody</w:t>
      </w:r>
      <w:r w:rsidRPr="00095F14">
        <w:rPr>
          <w:rFonts w:cs="Arial"/>
          <w:sz w:val="24"/>
          <w:szCs w:val="24"/>
          <w:lang w:eastAsia="x-none"/>
        </w:rPr>
        <w:t xml:space="preserve"> </w:t>
      </w:r>
      <w:r w:rsidRPr="00095F14">
        <w:rPr>
          <w:rFonts w:cs="Arial"/>
          <w:sz w:val="24"/>
          <w:szCs w:val="24"/>
          <w:lang w:val="x-none" w:eastAsia="x-none"/>
        </w:rPr>
        <w:t>o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pracovní činnosti, 250 Kč na hodinu</w:t>
      </w:r>
      <w:r w:rsidRPr="00095F14">
        <w:rPr>
          <w:rFonts w:cs="Arial"/>
          <w:sz w:val="24"/>
          <w:szCs w:val="24"/>
          <w:lang w:eastAsia="x-none"/>
        </w:rPr>
        <w:t>.</w:t>
      </w:r>
    </w:p>
    <w:p w14:paraId="6FF8BD2B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Instruktážní video musí mít maximální délku </w:t>
      </w:r>
      <w:r w:rsidRPr="00A35C90">
        <w:rPr>
          <w:rFonts w:cs="Arial"/>
          <w:sz w:val="24"/>
          <w:szCs w:val="24"/>
          <w:lang w:val="x-none" w:eastAsia="x-none"/>
        </w:rPr>
        <w:t>15 minut</w:t>
      </w:r>
      <w:r w:rsidRPr="00A35C90">
        <w:rPr>
          <w:rFonts w:cs="Arial"/>
          <w:sz w:val="24"/>
          <w:szCs w:val="24"/>
          <w:lang w:eastAsia="x-none"/>
        </w:rPr>
        <w:t>,</w:t>
      </w:r>
      <w:r w:rsidRPr="00095F14">
        <w:rPr>
          <w:rFonts w:cs="Arial"/>
          <w:sz w:val="24"/>
          <w:szCs w:val="24"/>
          <w:lang w:eastAsia="x-none"/>
        </w:rPr>
        <w:t xml:space="preserve"> maximální počet je 10 instruktážních videí za celé dotační období.</w:t>
      </w:r>
    </w:p>
    <w:p w14:paraId="347E0E50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Z kapitoly rozpočtu č. 3 Kancelář lze</w:t>
      </w:r>
      <w:r w:rsidRPr="00095F14">
        <w:rPr>
          <w:rFonts w:cs="Arial"/>
          <w:sz w:val="24"/>
          <w:szCs w:val="24"/>
          <w:lang w:eastAsia="x-none"/>
        </w:rPr>
        <w:t xml:space="preserve"> u </w:t>
      </w:r>
      <w:r w:rsidRPr="00095F14">
        <w:rPr>
          <w:rFonts w:cs="Arial"/>
          <w:bCs/>
          <w:sz w:val="24"/>
          <w:szCs w:val="24"/>
          <w:lang w:eastAsia="x-none"/>
        </w:rPr>
        <w:t>aktivit souvisejících s webovými stránkami, odbornými materiály a instruktážními videi</w:t>
      </w:r>
      <w:r w:rsidRPr="00095F14">
        <w:rPr>
          <w:rFonts w:cs="Arial"/>
          <w:sz w:val="24"/>
          <w:szCs w:val="24"/>
          <w:lang w:val="x-none" w:eastAsia="x-none"/>
        </w:rPr>
        <w:t xml:space="preserve"> čerpat maximálně 20 % vzhledem k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celkovým uznatelným nákladům rozpočtu, které jsou poníženy o náklady kapitoly č. 5 Konzultace.</w:t>
      </w:r>
    </w:p>
    <w:p w14:paraId="62F7D7EB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Kombinace jednotlivých forem konzultací v rámci jednoho, tj. stejného tazatele za den je možná, maximálně však do výše</w:t>
      </w:r>
      <w:r w:rsidRPr="00A35C90">
        <w:rPr>
          <w:rFonts w:cs="Arial"/>
          <w:sz w:val="24"/>
          <w:szCs w:val="24"/>
          <w:lang w:val="x-none" w:eastAsia="x-none"/>
        </w:rPr>
        <w:t xml:space="preserve"> 120</w:t>
      </w:r>
      <w:r w:rsidRPr="00095F14">
        <w:rPr>
          <w:rFonts w:cs="Arial"/>
          <w:sz w:val="24"/>
          <w:szCs w:val="24"/>
          <w:lang w:val="x-none" w:eastAsia="x-none"/>
        </w:rPr>
        <w:t xml:space="preserve"> minut za každou formu konzultace. </w:t>
      </w:r>
    </w:p>
    <w:p w14:paraId="59234FCD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Žadatel/partner nesmí poskytování svých aktivit dle plánu činnosti omezovat pouze na členy své členské základny.</w:t>
      </w:r>
    </w:p>
    <w:p w14:paraId="3AB947DC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Faktury musí být vystaveny přímo na žadatele/partnera.</w:t>
      </w:r>
    </w:p>
    <w:p w14:paraId="71069B56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eastAsia="Times New Roman" w:cs="Arial"/>
          <w:sz w:val="24"/>
          <w:szCs w:val="24"/>
        </w:rPr>
        <w:t>Na základě žádosti o dotaci bude žadateli poskytnuta záloha dotace ve výši 40 % z celkové výše dotace uvedené v žádosti o dotaci.</w:t>
      </w:r>
    </w:p>
    <w:p w14:paraId="258218F9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eastAsia="Times New Roman" w:cs="Arial"/>
          <w:sz w:val="24"/>
          <w:szCs w:val="24"/>
        </w:rPr>
        <w:t>Nevyčerpané prostředky z poskytnuté zálohy dotace vrátí žadatel na základě rozhodnutí vydaného Fondem.</w:t>
      </w:r>
    </w:p>
    <w:p w14:paraId="0B04BD23" w14:textId="77777777" w:rsidR="007B617D" w:rsidRPr="00095F14" w:rsidRDefault="007B617D" w:rsidP="007B617D">
      <w:pPr>
        <w:pStyle w:val="Odstavecseseznamem"/>
        <w:numPr>
          <w:ilvl w:val="0"/>
          <w:numId w:val="10"/>
        </w:numPr>
        <w:spacing w:after="120"/>
        <w:ind w:left="397" w:hanging="397"/>
        <w:contextualSpacing w:val="0"/>
        <w:jc w:val="both"/>
        <w:rPr>
          <w:rFonts w:cs="Arial"/>
        </w:rPr>
      </w:pPr>
      <w:r w:rsidRPr="00095F14">
        <w:rPr>
          <w:rFonts w:cs="Arial"/>
        </w:rPr>
        <w:t>Výše podpory na konzultace je omezena do částky 25 000 EUR (s výjimkou nákladů uvedených v nařízení Komise (EU) 2022/2472, čl. 22, odstavec 4) na období tří let pro účely poradenství poskytnutého poskytovateli služeb jedinému příjemci působícímu v oblasti zemědělské prvovýroby nebo do částky 200 000 EUR (s výjimkou nákladů uvedených v nařízení Komise (EU) 2022/2472, čl. 22, odstavec 4) na období tří let na účely poradenství poskytnutého poskytovateli služeb jedinému příjemci působícímu v oblasti zpracování zemědělských produktů a jejich uvádění na trh. Přepočítává se platným kurzem posledního pracovního dne dotačního období, tj. 31. 12. 2025.</w:t>
      </w:r>
    </w:p>
    <w:p w14:paraId="4FD88F6D" w14:textId="77777777" w:rsidR="007B617D" w:rsidRPr="00095F14" w:rsidRDefault="007B617D" w:rsidP="007B617D">
      <w:pPr>
        <w:numPr>
          <w:ilvl w:val="0"/>
          <w:numId w:val="10"/>
        </w:numPr>
        <w:tabs>
          <w:tab w:val="left" w:pos="0"/>
        </w:tabs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Uzavření smlouvy s tazatelem musí být v souladu se zákonem č. 89/2012 Sb., občanský zákoník, ve znění pozdějších předpisů a uzavření smlouvy </w:t>
      </w:r>
      <w:r w:rsidRPr="00095F14">
        <w:rPr>
          <w:rFonts w:cs="Arial"/>
          <w:sz w:val="24"/>
          <w:szCs w:val="24"/>
          <w:lang w:eastAsia="x-none"/>
        </w:rPr>
        <w:t xml:space="preserve">přijetím nabídky </w:t>
      </w:r>
      <w:r w:rsidRPr="00095F14">
        <w:rPr>
          <w:rFonts w:cs="Arial"/>
          <w:sz w:val="24"/>
          <w:szCs w:val="24"/>
          <w:lang w:val="x-none" w:eastAsia="x-none"/>
        </w:rPr>
        <w:t>je možno učinit ústně.</w:t>
      </w:r>
    </w:p>
    <w:p w14:paraId="42032CC7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6   Termín příjmu žádosti o dotaci</w:t>
      </w:r>
    </w:p>
    <w:p w14:paraId="0ED9A284" w14:textId="77777777" w:rsidR="007B617D" w:rsidRPr="00095F14" w:rsidRDefault="007B617D" w:rsidP="007B617D">
      <w:pPr>
        <w:numPr>
          <w:ilvl w:val="0"/>
          <w:numId w:val="4"/>
        </w:numPr>
        <w:spacing w:after="120"/>
        <w:ind w:left="397" w:hanging="397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sz w:val="24"/>
          <w:szCs w:val="24"/>
        </w:rPr>
        <w:t>příjem žádosti o dotaci pro rok 2025 začíná 15. 1</w:t>
      </w:r>
      <w:r w:rsidRPr="00095F14">
        <w:rPr>
          <w:rFonts w:cs="Arial"/>
          <w:bCs/>
          <w:sz w:val="24"/>
          <w:szCs w:val="24"/>
        </w:rPr>
        <w:t>2. </w:t>
      </w:r>
      <w:r w:rsidRPr="00095F14">
        <w:rPr>
          <w:rFonts w:cs="Arial"/>
          <w:sz w:val="24"/>
          <w:szCs w:val="24"/>
        </w:rPr>
        <w:t>2024 a končí</w:t>
      </w:r>
      <w:r w:rsidRPr="00095F14">
        <w:rPr>
          <w:rFonts w:cs="Arial"/>
          <w:bCs/>
          <w:sz w:val="24"/>
          <w:szCs w:val="24"/>
        </w:rPr>
        <w:t xml:space="preserve"> 31. 12. 2024.</w:t>
      </w:r>
    </w:p>
    <w:p w14:paraId="4E3C5BB9" w14:textId="77777777" w:rsidR="007B617D" w:rsidRDefault="007B617D" w:rsidP="007B617D">
      <w:pPr>
        <w:spacing w:after="120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Žádost o dotaci musí být podána před zahájením realizace předmětu dotace.</w:t>
      </w:r>
    </w:p>
    <w:p w14:paraId="7C97A3C4" w14:textId="77777777" w:rsidR="007B617D" w:rsidRPr="00095F14" w:rsidRDefault="007B617D" w:rsidP="007B617D">
      <w:pPr>
        <w:spacing w:after="120"/>
        <w:jc w:val="both"/>
        <w:rPr>
          <w:rFonts w:cs="Arial"/>
          <w:b/>
          <w:sz w:val="24"/>
          <w:szCs w:val="24"/>
        </w:rPr>
      </w:pPr>
      <w:r>
        <w:rPr>
          <w:rFonts w:cs="Arial"/>
          <w:bCs/>
          <w:sz w:val="24"/>
          <w:szCs w:val="24"/>
        </w:rPr>
        <w:br w:type="page"/>
      </w:r>
      <w:r w:rsidRPr="00095F14">
        <w:rPr>
          <w:rFonts w:cs="Arial"/>
          <w:b/>
          <w:sz w:val="24"/>
          <w:szCs w:val="24"/>
        </w:rPr>
        <w:lastRenderedPageBreak/>
        <w:t>7   Přílohy k žádosti o dotaci</w:t>
      </w:r>
    </w:p>
    <w:p w14:paraId="6072950E" w14:textId="77777777" w:rsidR="007B617D" w:rsidRPr="00095F14" w:rsidRDefault="007B617D" w:rsidP="007B617D">
      <w:pPr>
        <w:numPr>
          <w:ilvl w:val="0"/>
          <w:numId w:val="6"/>
        </w:numPr>
        <w:spacing w:after="120"/>
        <w:ind w:left="397" w:hanging="397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Plán činnosti, na formuláři Fondu – obsahující údaje dle bodu 13 Plán činnosti.</w:t>
      </w:r>
    </w:p>
    <w:p w14:paraId="26CD27DC" w14:textId="77777777" w:rsidR="007B617D" w:rsidRPr="00095F14" w:rsidRDefault="007B617D" w:rsidP="007B617D">
      <w:pPr>
        <w:numPr>
          <w:ilvl w:val="0"/>
          <w:numId w:val="6"/>
        </w:numPr>
        <w:spacing w:after="120"/>
        <w:ind w:left="397" w:hanging="397"/>
        <w:jc w:val="both"/>
        <w:rPr>
          <w:rFonts w:cs="Arial"/>
          <w:bCs/>
          <w:sz w:val="24"/>
          <w:szCs w:val="24"/>
          <w:lang w:val="x-none" w:eastAsia="x-none"/>
        </w:rPr>
      </w:pPr>
      <w:r w:rsidRPr="00095F14">
        <w:rPr>
          <w:rFonts w:cs="Arial"/>
          <w:bCs/>
          <w:sz w:val="24"/>
          <w:szCs w:val="24"/>
          <w:lang w:val="x-none"/>
        </w:rPr>
        <w:t>Rozpočet</w:t>
      </w:r>
      <w:r w:rsidRPr="00095F14">
        <w:rPr>
          <w:rFonts w:cs="Arial"/>
          <w:bCs/>
          <w:sz w:val="24"/>
          <w:szCs w:val="24"/>
        </w:rPr>
        <w:t>,</w:t>
      </w:r>
      <w:r w:rsidRPr="00095F14">
        <w:rPr>
          <w:rFonts w:cs="Arial"/>
          <w:bCs/>
          <w:sz w:val="24"/>
          <w:szCs w:val="24"/>
          <w:lang w:val="x-none"/>
        </w:rPr>
        <w:t xml:space="preserve"> na formuláři </w:t>
      </w:r>
      <w:r w:rsidRPr="00095F14">
        <w:rPr>
          <w:rFonts w:cs="Arial"/>
          <w:bCs/>
          <w:sz w:val="24"/>
          <w:szCs w:val="24"/>
        </w:rPr>
        <w:t>Fondu</w:t>
      </w:r>
      <w:r w:rsidRPr="00095F14">
        <w:rPr>
          <w:rFonts w:cs="Arial"/>
          <w:bCs/>
          <w:sz w:val="24"/>
          <w:szCs w:val="24"/>
          <w:lang w:val="x-none"/>
        </w:rPr>
        <w:t>.</w:t>
      </w:r>
    </w:p>
    <w:p w14:paraId="277EDA5F" w14:textId="77777777" w:rsidR="007B617D" w:rsidRPr="00095F14" w:rsidRDefault="007B617D" w:rsidP="007B617D">
      <w:pPr>
        <w:numPr>
          <w:ilvl w:val="0"/>
          <w:numId w:val="6"/>
        </w:numPr>
        <w:spacing w:after="120"/>
        <w:ind w:left="397" w:hanging="397"/>
        <w:jc w:val="both"/>
        <w:rPr>
          <w:rFonts w:cs="Arial"/>
          <w:sz w:val="24"/>
          <w:szCs w:val="24"/>
          <w:lang w:eastAsia="x-none"/>
        </w:rPr>
      </w:pPr>
      <w:r w:rsidRPr="00095F14">
        <w:rPr>
          <w:rFonts w:cs="Arial"/>
          <w:sz w:val="24"/>
          <w:szCs w:val="24"/>
          <w:lang w:eastAsia="x-none"/>
        </w:rPr>
        <w:t>Jmenný seznam kolektivních členů včetně uvedení počtu členů členské základny (v případě, že je relevantní). Nedokládá Komora zemědělských poradců České republiky, z. s.</w:t>
      </w:r>
    </w:p>
    <w:p w14:paraId="488C31DF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8   Termín příjmu dokladů prokazujících nárok na dotaci</w:t>
      </w:r>
    </w:p>
    <w:p w14:paraId="45621D2A" w14:textId="77777777" w:rsidR="007B617D" w:rsidRPr="00095F14" w:rsidRDefault="007B617D" w:rsidP="007B617D">
      <w:pPr>
        <w:numPr>
          <w:ilvl w:val="0"/>
          <w:numId w:val="1"/>
        </w:numPr>
        <w:tabs>
          <w:tab w:val="num" w:pos="-567"/>
          <w:tab w:val="num" w:pos="426"/>
        </w:tabs>
        <w:spacing w:after="120"/>
        <w:ind w:left="397" w:hanging="397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sz w:val="24"/>
          <w:szCs w:val="24"/>
        </w:rPr>
        <w:t>začíná 3. 1. 2026 a končí 31. 1. 2026 za měsíce I. - XII. roku 2025.</w:t>
      </w:r>
    </w:p>
    <w:p w14:paraId="6005B656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9   Doklady prokazující nárok na dotaci</w:t>
      </w:r>
    </w:p>
    <w:p w14:paraId="5630F887" w14:textId="77777777" w:rsidR="007B617D" w:rsidRPr="00095F14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sz w:val="24"/>
          <w:szCs w:val="24"/>
          <w:lang w:eastAsia="x-none"/>
        </w:rPr>
      </w:pPr>
      <w:r w:rsidRPr="00095F14">
        <w:rPr>
          <w:rFonts w:cs="Arial"/>
          <w:sz w:val="24"/>
          <w:szCs w:val="24"/>
          <w:lang w:eastAsia="x-none"/>
        </w:rPr>
        <w:t xml:space="preserve">Doklady prokazující skutečně vynaložené uznatelné náklady v případě aktivit souvisejícími s </w:t>
      </w:r>
      <w:r w:rsidRPr="00095F14">
        <w:rPr>
          <w:rFonts w:cs="Arial"/>
          <w:bCs/>
          <w:sz w:val="24"/>
          <w:szCs w:val="24"/>
          <w:lang w:eastAsia="x-none"/>
        </w:rPr>
        <w:t>webovými stránkami, odbornými materiály a instruktážními videi</w:t>
      </w:r>
      <w:r w:rsidRPr="00095F14">
        <w:rPr>
          <w:rFonts w:cs="Arial"/>
          <w:sz w:val="24"/>
          <w:szCs w:val="24"/>
          <w:lang w:val="x-none" w:eastAsia="x-none"/>
        </w:rPr>
        <w:t xml:space="preserve"> </w:t>
      </w:r>
      <w:r w:rsidRPr="00095F14">
        <w:rPr>
          <w:rFonts w:cs="Arial"/>
          <w:sz w:val="24"/>
          <w:szCs w:val="24"/>
        </w:rPr>
        <w:t>(faktury, účtenky, vyúčtované cestovní příkazy včetně všech relevantních dokladů, výplatní listiny atd.). Na dokladu musí být uvedeno, na co byl konkrétně vystaven.</w:t>
      </w:r>
    </w:p>
    <w:p w14:paraId="2FBB337A" w14:textId="77777777" w:rsidR="007B617D" w:rsidRPr="00B8344D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sz w:val="24"/>
          <w:szCs w:val="24"/>
          <w:lang w:eastAsia="x-none"/>
        </w:rPr>
      </w:pPr>
      <w:r w:rsidRPr="00095F14">
        <w:rPr>
          <w:rFonts w:cs="Arial"/>
          <w:sz w:val="24"/>
          <w:szCs w:val="24"/>
          <w:lang w:eastAsia="x-none"/>
        </w:rPr>
        <w:t xml:space="preserve">Doklady prokazující uhrazení skutečně vynaložených uznatelných nákladů v případě aktivit souvisejícími s </w:t>
      </w:r>
      <w:r w:rsidRPr="00095F14">
        <w:rPr>
          <w:rFonts w:cs="Arial"/>
          <w:bCs/>
          <w:sz w:val="24"/>
          <w:szCs w:val="24"/>
          <w:lang w:eastAsia="x-none"/>
        </w:rPr>
        <w:t>webovými stránkami, odbornými materiály a</w:t>
      </w:r>
      <w:r>
        <w:rPr>
          <w:rFonts w:cs="Arial"/>
          <w:bCs/>
          <w:sz w:val="24"/>
          <w:szCs w:val="24"/>
          <w:lang w:eastAsia="x-none"/>
        </w:rPr>
        <w:t> </w:t>
      </w:r>
      <w:r w:rsidRPr="00095F14">
        <w:rPr>
          <w:rFonts w:cs="Arial"/>
          <w:bCs/>
          <w:sz w:val="24"/>
          <w:szCs w:val="24"/>
          <w:lang w:eastAsia="x-none"/>
        </w:rPr>
        <w:t>instruktážními videi</w:t>
      </w:r>
      <w:r w:rsidRPr="00095F14">
        <w:rPr>
          <w:rFonts w:cs="Arial"/>
          <w:sz w:val="24"/>
          <w:szCs w:val="24"/>
          <w:lang w:eastAsia="x-none"/>
        </w:rPr>
        <w:t xml:space="preserve"> (výpisy z bankovního účtu, výpisy z pokladního deníku, výdajové pokladní doklady). Skutečně vynaložené uznatelné náklady musí být </w:t>
      </w:r>
      <w:r w:rsidRPr="00B8344D">
        <w:rPr>
          <w:rFonts w:cs="Arial"/>
          <w:sz w:val="24"/>
          <w:szCs w:val="24"/>
          <w:lang w:eastAsia="x-none"/>
        </w:rPr>
        <w:t>uhrazeny z bankovního účtu/pokladny žadatele/partnera.</w:t>
      </w:r>
    </w:p>
    <w:p w14:paraId="3BB2A065" w14:textId="77777777" w:rsidR="007B617D" w:rsidRPr="00B8344D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sz w:val="24"/>
          <w:szCs w:val="24"/>
          <w:lang w:eastAsia="x-none"/>
        </w:rPr>
      </w:pPr>
      <w:r w:rsidRPr="00B8344D">
        <w:rPr>
          <w:rFonts w:cs="Arial"/>
          <w:sz w:val="24"/>
          <w:szCs w:val="24"/>
          <w:lang w:eastAsia="x-none"/>
        </w:rPr>
        <w:t>Kalkulace nákladů na kancelář, které vznikly v souvislosti s </w:t>
      </w:r>
      <w:r w:rsidRPr="00B8344D">
        <w:rPr>
          <w:rFonts w:cs="Arial"/>
          <w:bCs/>
          <w:sz w:val="24"/>
          <w:szCs w:val="24"/>
          <w:lang w:eastAsia="x-none"/>
        </w:rPr>
        <w:t>aktivitami webové stránky, odborné materiály a instruktážní videa.</w:t>
      </w:r>
      <w:r w:rsidRPr="00B8344D">
        <w:rPr>
          <w:rFonts w:cs="Arial"/>
          <w:bCs/>
          <w:sz w:val="24"/>
          <w:szCs w:val="24"/>
        </w:rPr>
        <w:t xml:space="preserve"> </w:t>
      </w:r>
    </w:p>
    <w:p w14:paraId="4EC00AB2" w14:textId="77777777" w:rsidR="007B617D" w:rsidRPr="00A35C90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sz w:val="24"/>
          <w:szCs w:val="24"/>
          <w:lang w:eastAsia="x-none"/>
        </w:rPr>
      </w:pPr>
      <w:r w:rsidRPr="00A35C90">
        <w:rPr>
          <w:rFonts w:cs="Arial"/>
          <w:sz w:val="24"/>
          <w:szCs w:val="24"/>
          <w:lang w:eastAsia="x-none"/>
        </w:rPr>
        <w:t>Kalkulace nákladů na odbornou tiskovinu, která obsahuje placenou inzerci (musí se jednat o cenu v místě a čase obvyklou) a splňuje podmínku neziskovosti (celkové výnosy – celkové náklady &lt;0 Kč). Nárokovat k proplacení si lze rozdíl mezi celkovými náklady na výrobu, tisk a distribuci odborné tiskoviny a finančními prostředky získanými z inzerce v odborné tiskovině.</w:t>
      </w:r>
    </w:p>
    <w:p w14:paraId="38673DDC" w14:textId="77777777" w:rsidR="007B617D" w:rsidRPr="00095F14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Osobní náklady za žadatele/partnera, na formuláři Fondu.</w:t>
      </w:r>
    </w:p>
    <w:p w14:paraId="6BBCE9AD" w14:textId="77777777" w:rsidR="007B617D" w:rsidRPr="00095F14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bCs/>
          <w:sz w:val="24"/>
          <w:szCs w:val="24"/>
          <w:lang w:val="x-none" w:eastAsia="x-none"/>
        </w:rPr>
      </w:pPr>
      <w:r w:rsidRPr="00095F14">
        <w:rPr>
          <w:rFonts w:cs="Arial"/>
          <w:bCs/>
          <w:sz w:val="24"/>
          <w:szCs w:val="24"/>
        </w:rPr>
        <w:t>Zaměstnanci žadatele/partnera, na formuláři Fondu. V souladu se zákonem č. 262/2006 Sb., zákoník práce, ve znění pozdějších předpisů, zde budou uvedeny všechny osoby, které na základě pracovně-právního vztahu s žadatelem/partnerem vykonávaly aktivity dle plánu činnosti (pracovní poměr, dohoda o pracovní činnosti, dohoda o provedení práce).</w:t>
      </w:r>
    </w:p>
    <w:p w14:paraId="495D79FF" w14:textId="77777777" w:rsidR="007B617D" w:rsidRPr="00095F14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Výkaz práce, vyplňují všechny pracovní pozice, na formuláři Fondu (mimo pracovní pozice konzultant, kdy je dokládán deník poskytnutých konzultací). Ke</w:t>
      </w:r>
      <w:r>
        <w:rPr>
          <w:rFonts w:cs="Arial"/>
          <w:bCs/>
          <w:sz w:val="24"/>
          <w:szCs w:val="24"/>
        </w:rPr>
        <w:t> </w:t>
      </w:r>
      <w:r w:rsidRPr="00095F14">
        <w:rPr>
          <w:rFonts w:cs="Arial"/>
          <w:bCs/>
          <w:sz w:val="24"/>
          <w:szCs w:val="24"/>
        </w:rPr>
        <w:t>každému pracovně právnímu dokumentu bude doložen výkaz práce.</w:t>
      </w:r>
    </w:p>
    <w:p w14:paraId="221E180F" w14:textId="77777777" w:rsidR="007B617D" w:rsidRPr="00095F14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Deník poskytnutých konzultací, vyplňuje pouze konzultant na formuláři Fondu.</w:t>
      </w:r>
    </w:p>
    <w:p w14:paraId="778DCAEB" w14:textId="77777777" w:rsidR="007B617D" w:rsidRPr="00095F14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Realizované odborné materiály.</w:t>
      </w:r>
    </w:p>
    <w:p w14:paraId="15AE808D" w14:textId="77777777" w:rsidR="007B617D" w:rsidRDefault="007B617D" w:rsidP="007B617D">
      <w:pPr>
        <w:numPr>
          <w:ilvl w:val="0"/>
          <w:numId w:val="8"/>
        </w:numPr>
        <w:spacing w:after="120"/>
        <w:ind w:left="397" w:hanging="397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Zprávu o činnosti, na formuláři Fondu – obsahující údaje dle bodu 15 Zpráva o činnosti.</w:t>
      </w:r>
    </w:p>
    <w:p w14:paraId="62865958" w14:textId="77777777" w:rsidR="007B617D" w:rsidRPr="00095F14" w:rsidRDefault="007B617D" w:rsidP="007B617D">
      <w:pPr>
        <w:spacing w:after="120"/>
        <w:jc w:val="both"/>
        <w:rPr>
          <w:rFonts w:cs="Arial"/>
          <w:sz w:val="24"/>
          <w:szCs w:val="24"/>
        </w:rPr>
      </w:pPr>
      <w:r>
        <w:rPr>
          <w:rFonts w:cs="Arial"/>
          <w:bCs/>
          <w:sz w:val="24"/>
          <w:szCs w:val="24"/>
        </w:rPr>
        <w:br w:type="page"/>
      </w:r>
      <w:r w:rsidRPr="00095F14">
        <w:rPr>
          <w:rFonts w:cs="Arial"/>
          <w:b/>
          <w:sz w:val="24"/>
          <w:szCs w:val="24"/>
        </w:rPr>
        <w:lastRenderedPageBreak/>
        <w:t xml:space="preserve">10   Náklady </w:t>
      </w:r>
    </w:p>
    <w:p w14:paraId="571E60AE" w14:textId="77777777" w:rsidR="007B617D" w:rsidRDefault="007B617D" w:rsidP="007B617D">
      <w:pPr>
        <w:spacing w:after="24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 xml:space="preserve">Uznatelné náklady vztahující se k měsícům I. - XII. roku 2025 musí být uhrazeny do 31. 1. 2026. </w:t>
      </w:r>
    </w:p>
    <w:p w14:paraId="436FD9A3" w14:textId="77777777" w:rsidR="007B617D" w:rsidRPr="00095F14" w:rsidRDefault="007B617D" w:rsidP="007B617D">
      <w:pPr>
        <w:spacing w:after="120"/>
        <w:jc w:val="both"/>
        <w:rPr>
          <w:rFonts w:cs="Arial"/>
          <w:bCs/>
          <w:sz w:val="24"/>
          <w:szCs w:val="24"/>
          <w:lang w:eastAsia="x-none"/>
        </w:rPr>
      </w:pPr>
      <w:r w:rsidRPr="00095F14">
        <w:rPr>
          <w:rFonts w:cs="Arial"/>
          <w:bCs/>
          <w:sz w:val="24"/>
          <w:szCs w:val="24"/>
          <w:lang w:eastAsia="x-none"/>
        </w:rPr>
        <w:t>Seznam uznatelných nákladů souvisejících s předmětem dotace:</w:t>
      </w:r>
    </w:p>
    <w:p w14:paraId="34FD27AB" w14:textId="77777777" w:rsidR="007B617D" w:rsidRPr="00095F14" w:rsidRDefault="007B617D" w:rsidP="007B617D">
      <w:pPr>
        <w:spacing w:after="8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  <w:lang w:eastAsia="x-none"/>
        </w:rPr>
        <w:t>Náklady a) až d) se vztahují pouze k aktivitám webové stránky, odborné materiály a instruktážní videa.</w:t>
      </w:r>
    </w:p>
    <w:p w14:paraId="6EE7A2B6" w14:textId="77777777" w:rsidR="007B617D" w:rsidRPr="00095F14" w:rsidRDefault="007B617D" w:rsidP="007B617D">
      <w:pPr>
        <w:numPr>
          <w:ilvl w:val="0"/>
          <w:numId w:val="12"/>
        </w:numPr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osobní náklady (mzdy, odměny z dohod (DPČ/DPP), náhrada mzdy/odměny z dohod (DPČ/DPP) dle zákona č. 262/2006 Sb. zákoník práce, ve znění pozdějších předpisů, sociální pojištění hrazené zaměstnavatelem, zdravotní pojištění hrazené zaměstnavatelem, zákonné pojištění odpovědnosti zaměstnavatele),</w:t>
      </w:r>
    </w:p>
    <w:p w14:paraId="475A06EB" w14:textId="77777777" w:rsidR="007B617D" w:rsidRPr="00095F14" w:rsidRDefault="007B617D" w:rsidP="007B617D">
      <w:pPr>
        <w:numPr>
          <w:ilvl w:val="0"/>
          <w:numId w:val="12"/>
        </w:numPr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cestovní náhrady (jízdní výdaje, stravné, nutné vedlejší výdaje),</w:t>
      </w:r>
    </w:p>
    <w:p w14:paraId="63C8474D" w14:textId="77777777" w:rsidR="007B617D" w:rsidRPr="00095F14" w:rsidRDefault="007B617D" w:rsidP="007B617D">
      <w:pPr>
        <w:numPr>
          <w:ilvl w:val="0"/>
          <w:numId w:val="12"/>
        </w:numPr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 xml:space="preserve">náklady na kancelář (energie, vodné, stočné, nájem, telefonické a internetové připojení, kancelářský materiál, úklidové potřeby, nákup služeb (účetní služby, ICT služby, správa webových stránek atd.)), </w:t>
      </w:r>
    </w:p>
    <w:p w14:paraId="15643E53" w14:textId="77777777" w:rsidR="007B617D" w:rsidRPr="00095F14" w:rsidRDefault="007B617D" w:rsidP="007B617D">
      <w:pPr>
        <w:numPr>
          <w:ilvl w:val="0"/>
          <w:numId w:val="12"/>
        </w:numPr>
        <w:spacing w:after="24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náklady na cílovou skupinu odborné materiály (výroba, tisk, distribuce), instruktážní videa (natáčení, postprodukce).</w:t>
      </w:r>
    </w:p>
    <w:p w14:paraId="41B7B877" w14:textId="77777777" w:rsidR="007B617D" w:rsidRPr="00095F14" w:rsidRDefault="007B617D" w:rsidP="007B617D">
      <w:pPr>
        <w:spacing w:after="120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sz w:val="24"/>
          <w:szCs w:val="24"/>
        </w:rPr>
        <w:t xml:space="preserve">Seznam neuznatelných nákladů: </w:t>
      </w:r>
    </w:p>
    <w:p w14:paraId="402C7D8E" w14:textId="77777777" w:rsidR="007B617D" w:rsidRPr="00095F14" w:rsidRDefault="007B617D" w:rsidP="007B617D">
      <w:pPr>
        <w:numPr>
          <w:ilvl w:val="0"/>
          <w:numId w:val="13"/>
        </w:numPr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běžné provozní náklady, které by organizaci vznikly nezávisle na obdržení dotace,</w:t>
      </w:r>
    </w:p>
    <w:p w14:paraId="05D97FA4" w14:textId="77777777" w:rsidR="007B617D" w:rsidRPr="00095F14" w:rsidRDefault="007B617D" w:rsidP="007B617D">
      <w:pPr>
        <w:numPr>
          <w:ilvl w:val="0"/>
          <w:numId w:val="13"/>
        </w:numPr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dlužné částky, úroky z dlužných částek, úroky z úvěru,</w:t>
      </w:r>
    </w:p>
    <w:p w14:paraId="04025BE5" w14:textId="77777777" w:rsidR="007B617D" w:rsidRPr="00095F14" w:rsidRDefault="007B617D" w:rsidP="007B617D">
      <w:pPr>
        <w:numPr>
          <w:ilvl w:val="0"/>
          <w:numId w:val="13"/>
        </w:numPr>
        <w:tabs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pokuty, penále,</w:t>
      </w:r>
    </w:p>
    <w:p w14:paraId="698C2533" w14:textId="77777777" w:rsidR="007B617D" w:rsidRPr="00095F14" w:rsidRDefault="007B617D" w:rsidP="007B617D">
      <w:pPr>
        <w:numPr>
          <w:ilvl w:val="0"/>
          <w:numId w:val="13"/>
        </w:numPr>
        <w:tabs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dary, ceny,</w:t>
      </w:r>
    </w:p>
    <w:p w14:paraId="407BFA88" w14:textId="77777777" w:rsidR="007B617D" w:rsidRPr="00A35C90" w:rsidRDefault="007B617D" w:rsidP="007B617D">
      <w:pPr>
        <w:numPr>
          <w:ilvl w:val="0"/>
          <w:numId w:val="13"/>
        </w:numPr>
        <w:tabs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poplatek za vedení bankovního účtu žadatele/partnera a bankovní poplatky související s tímto účtem,</w:t>
      </w:r>
    </w:p>
    <w:p w14:paraId="6F47078C" w14:textId="77777777" w:rsidR="007B617D" w:rsidRPr="00095F14" w:rsidRDefault="007B617D" w:rsidP="007B617D">
      <w:pPr>
        <w:numPr>
          <w:ilvl w:val="0"/>
          <w:numId w:val="13"/>
        </w:numPr>
        <w:tabs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leasing,</w:t>
      </w:r>
    </w:p>
    <w:p w14:paraId="12F98564" w14:textId="77777777" w:rsidR="007B617D" w:rsidRPr="00095F14" w:rsidRDefault="007B617D" w:rsidP="007B617D">
      <w:pPr>
        <w:numPr>
          <w:ilvl w:val="0"/>
          <w:numId w:val="13"/>
        </w:numPr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správní poplatky, clo,</w:t>
      </w:r>
    </w:p>
    <w:p w14:paraId="097F06CD" w14:textId="77777777" w:rsidR="007B617D" w:rsidRPr="00095F14" w:rsidRDefault="007B617D" w:rsidP="007B617D">
      <w:pPr>
        <w:numPr>
          <w:ilvl w:val="0"/>
          <w:numId w:val="13"/>
        </w:numPr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daně, u kterých je organizace poplatníkem (např. silniční daň, daň z nemovitosti),</w:t>
      </w:r>
    </w:p>
    <w:p w14:paraId="6934A629" w14:textId="77777777" w:rsidR="007B617D" w:rsidRPr="00095F14" w:rsidRDefault="007B617D" w:rsidP="007B617D">
      <w:pPr>
        <w:numPr>
          <w:ilvl w:val="0"/>
          <w:numId w:val="13"/>
        </w:numPr>
        <w:tabs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kancelářská technika a její komponenty, kancelářský nábytek,</w:t>
      </w:r>
    </w:p>
    <w:p w14:paraId="23D75BDF" w14:textId="77777777" w:rsidR="007B617D" w:rsidRPr="00095F14" w:rsidRDefault="007B617D" w:rsidP="007B617D">
      <w:pPr>
        <w:numPr>
          <w:ilvl w:val="0"/>
          <w:numId w:val="13"/>
        </w:numPr>
        <w:tabs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ubytování.</w:t>
      </w:r>
    </w:p>
    <w:p w14:paraId="17EC3FD9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11   Rozpočet</w:t>
      </w:r>
    </w:p>
    <w:p w14:paraId="5D5A2665" w14:textId="77777777" w:rsidR="007B617D" w:rsidRPr="00095F14" w:rsidRDefault="007B617D" w:rsidP="007B617D">
      <w:pPr>
        <w:numPr>
          <w:ilvl w:val="1"/>
          <w:numId w:val="5"/>
        </w:numPr>
        <w:tabs>
          <w:tab w:val="clear" w:pos="630"/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Rozpočet se skládá z pěti kapitol: 1. Osobní náklady, 2. Cestovní náhrady, 3. Kancelář, 4. Cílová skupina (každá z uvedených kapitol se dělí na položky) a</w:t>
      </w:r>
      <w:r>
        <w:rPr>
          <w:rFonts w:cs="Arial"/>
          <w:sz w:val="24"/>
          <w:szCs w:val="24"/>
        </w:rPr>
        <w:t> </w:t>
      </w:r>
      <w:r w:rsidRPr="00095F14">
        <w:rPr>
          <w:rFonts w:cs="Arial"/>
          <w:sz w:val="24"/>
          <w:szCs w:val="24"/>
        </w:rPr>
        <w:t>5. Konzultace. Kapitoly č. 1 až č. 4 se vztahují pouze k aktivitám webové stránky, odborné materiály a instruktážní videa</w:t>
      </w:r>
      <w:r w:rsidRPr="00095F14">
        <w:rPr>
          <w:rFonts w:cs="Arial"/>
          <w:b/>
          <w:bCs/>
          <w:sz w:val="24"/>
          <w:szCs w:val="24"/>
        </w:rPr>
        <w:t xml:space="preserve">. </w:t>
      </w:r>
    </w:p>
    <w:p w14:paraId="667FE43B" w14:textId="77777777" w:rsidR="007B617D" w:rsidRPr="00095F14" w:rsidRDefault="007B617D" w:rsidP="007B617D">
      <w:pPr>
        <w:numPr>
          <w:ilvl w:val="1"/>
          <w:numId w:val="5"/>
        </w:numPr>
        <w:tabs>
          <w:tab w:val="clear" w:pos="630"/>
          <w:tab w:val="num" w:pos="0"/>
        </w:tabs>
        <w:spacing w:after="8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Činnost tvůrců odborného textu/tvůrců/(autorů) instruktážního videa lze hradit pouze z kapitoly č. 1. Osobní náklady.</w:t>
      </w:r>
    </w:p>
    <w:p w14:paraId="536388B8" w14:textId="77777777" w:rsidR="007B617D" w:rsidRPr="00876D1C" w:rsidRDefault="007B617D" w:rsidP="007B617D">
      <w:pPr>
        <w:spacing w:after="80"/>
        <w:ind w:left="397"/>
        <w:jc w:val="both"/>
        <w:rPr>
          <w:rFonts w:cs="Arial"/>
          <w:strike/>
          <w:sz w:val="24"/>
          <w:szCs w:val="24"/>
        </w:rPr>
      </w:pPr>
      <w:r w:rsidRPr="00095F14">
        <w:rPr>
          <w:rFonts w:cs="Arial"/>
          <w:sz w:val="24"/>
          <w:szCs w:val="24"/>
        </w:rPr>
        <w:t>Konzultant – činnost: konzultace (osobní, telefonická, písemná)</w:t>
      </w:r>
      <w:r>
        <w:rPr>
          <w:rFonts w:cs="Arial"/>
          <w:sz w:val="24"/>
          <w:szCs w:val="24"/>
        </w:rPr>
        <w:t>.</w:t>
      </w:r>
      <w:r w:rsidRPr="00095F14">
        <w:rPr>
          <w:rFonts w:cs="Arial"/>
          <w:sz w:val="24"/>
          <w:szCs w:val="24"/>
        </w:rPr>
        <w:t xml:space="preserve"> </w:t>
      </w:r>
    </w:p>
    <w:p w14:paraId="2C80DA27" w14:textId="77777777" w:rsidR="007B617D" w:rsidRPr="00095F14" w:rsidRDefault="007B617D" w:rsidP="007B617D">
      <w:pPr>
        <w:numPr>
          <w:ilvl w:val="1"/>
          <w:numId w:val="5"/>
        </w:numPr>
        <w:tabs>
          <w:tab w:val="clear" w:pos="630"/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 xml:space="preserve">Konzultant dokládá deník poskytnutých konzultací, do kterého vykazuje pouze výkon konzultací (přípravná činnost s výkonem konzultaci, tj. např. samostudium, </w:t>
      </w:r>
      <w:r w:rsidRPr="00095F14">
        <w:rPr>
          <w:rFonts w:cs="Arial"/>
          <w:sz w:val="24"/>
          <w:szCs w:val="24"/>
        </w:rPr>
        <w:lastRenderedPageBreak/>
        <w:t xml:space="preserve">vyplňování deníku poskytnutých konzultací a dále </w:t>
      </w:r>
      <w:r w:rsidRPr="00D92AEA">
        <w:rPr>
          <w:rFonts w:cs="Arial"/>
          <w:sz w:val="24"/>
          <w:szCs w:val="24"/>
        </w:rPr>
        <w:t>doba strávená cestováním,</w:t>
      </w:r>
      <w:r>
        <w:rPr>
          <w:rFonts w:cs="Arial"/>
          <w:sz w:val="24"/>
          <w:szCs w:val="24"/>
        </w:rPr>
        <w:t xml:space="preserve"> </w:t>
      </w:r>
      <w:r w:rsidRPr="00095F14">
        <w:rPr>
          <w:rFonts w:cs="Arial"/>
          <w:sz w:val="24"/>
          <w:szCs w:val="24"/>
        </w:rPr>
        <w:t>dovolená apod. je již zahrnuta v sazbě za výkon konzultace). Dále jsou z kapitoly č. 1 Osobní náklady hrazeny mzdové náklady ostatních pracovních pozic (administrativní pracovník, koordinátor, účetní, IT pracovník atd.). Náklady na činnost těchto pozic (mimo pozice konzultant/tvůrce odborného textu/tvůrce (autora) instruktážního videa) lze také hradit z kapitoly č. 3. Kancelář nebo č. 4 Cílová skupina, a to v případě nákupu služby, nikoliv mzdových nákladů.</w:t>
      </w:r>
    </w:p>
    <w:p w14:paraId="663DE5CE" w14:textId="77777777" w:rsidR="007B617D" w:rsidRPr="00095F14" w:rsidRDefault="007B617D" w:rsidP="007B617D">
      <w:pPr>
        <w:numPr>
          <w:ilvl w:val="1"/>
          <w:numId w:val="5"/>
        </w:numPr>
        <w:tabs>
          <w:tab w:val="clear" w:pos="630"/>
          <w:tab w:val="num" w:pos="0"/>
        </w:tabs>
        <w:spacing w:after="8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Z kapitoly č. 2. Cestovní náhrady lze hradit cestovní náhrady zaměstnanců, kterým jsou hrazeny osobní náklady z kapitoly č. 1. Osobní náklady (dle zákona č. 262/2006 Sb., zákoník práce, ve znění pozdějších předpisů).</w:t>
      </w:r>
    </w:p>
    <w:p w14:paraId="6FA5EF4B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12   Cílová skupina</w:t>
      </w:r>
    </w:p>
    <w:p w14:paraId="4BD9F9D2" w14:textId="77777777" w:rsidR="007B617D" w:rsidRPr="00095F14" w:rsidRDefault="007B617D" w:rsidP="007B617D">
      <w:pPr>
        <w:spacing w:after="12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 xml:space="preserve">Cílová skupina musí splňovat podmínku mikropodniku, malého a středního podniku (MSP) působícího v odvětví zemědělské prvovýroby a zpracování zemědělských produktů a jejich uvádění na trh. </w:t>
      </w:r>
    </w:p>
    <w:p w14:paraId="0451C496" w14:textId="77777777" w:rsidR="007B617D" w:rsidRPr="00095F14" w:rsidRDefault="007B617D" w:rsidP="007B617D">
      <w:pPr>
        <w:numPr>
          <w:ilvl w:val="1"/>
          <w:numId w:val="11"/>
        </w:numPr>
        <w:tabs>
          <w:tab w:val="clear" w:pos="630"/>
          <w:tab w:val="num" w:pos="-993"/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 xml:space="preserve">Zemědělským produktem se rozumějí produkty uvedené v příloze I Smlouvy o fungování EU, s výjimkou produktů rybolovu a akvakultury uvedených v příloze I nařízení Evropského parlamentu a Rady (EU) č. 1379/2013 – viz bod 16. Přílohy k bodu 12. Cílová skupina. </w:t>
      </w:r>
    </w:p>
    <w:p w14:paraId="4FEF530E" w14:textId="77777777" w:rsidR="007B617D" w:rsidRPr="00095F14" w:rsidRDefault="007B617D" w:rsidP="007B617D">
      <w:pPr>
        <w:numPr>
          <w:ilvl w:val="1"/>
          <w:numId w:val="11"/>
        </w:numPr>
        <w:tabs>
          <w:tab w:val="clear" w:pos="630"/>
          <w:tab w:val="num" w:pos="-567"/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Zemědělskou prvovýrobou se rozumí produkce produktů rostlinné a živočišné výroby uvedených v příloze I Smlouvy o fungování EU, aniž by byly provedeny jakékoliv další operace měnící povahu těchto produktů.</w:t>
      </w:r>
    </w:p>
    <w:p w14:paraId="2B523281" w14:textId="77777777" w:rsidR="007B617D" w:rsidRPr="00095F14" w:rsidRDefault="007B617D" w:rsidP="007B617D">
      <w:pPr>
        <w:numPr>
          <w:ilvl w:val="1"/>
          <w:numId w:val="11"/>
        </w:numPr>
        <w:tabs>
          <w:tab w:val="clear" w:pos="630"/>
          <w:tab w:val="num" w:pos="-993"/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Zpracováním zemědělských produktů se rozumí jakékoliv zpracování zemědělského produktu, jehož výsledkem je produkt, který je též zemědělským produktem, s výjimkou činností probíhajících v zemědělských podnicích a potřebných pro přípravu živočišných nebo rostlinných produktů k prvnímu prodeji.</w:t>
      </w:r>
    </w:p>
    <w:p w14:paraId="0B68405B" w14:textId="77777777" w:rsidR="007B617D" w:rsidRPr="00095F14" w:rsidRDefault="007B617D" w:rsidP="007B617D">
      <w:pPr>
        <w:numPr>
          <w:ilvl w:val="1"/>
          <w:numId w:val="11"/>
        </w:numPr>
        <w:tabs>
          <w:tab w:val="clear" w:pos="630"/>
          <w:tab w:val="num" w:pos="-426"/>
          <w:tab w:val="num" w:pos="0"/>
        </w:tabs>
        <w:spacing w:after="120"/>
        <w:ind w:left="397" w:hanging="397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Uváděním zemědělských produktů na trh se rozumí přechovávání nebo vystavování produktu za účelem jeho prodeje, nabízení produktu k prodeji, dodávka produktu nebo jakýkoliv další způsob umístění produktu na trh s výjimkou prvního prodeje prvovýrobcem dalším prodejcům nebo zpracovatelům a veškerých činností souvisejících s přípravou produktu k tomuto prvnímu prodeji; prodej od prvovýrobce konečnému spotřebiteli se považuje za uvádění zemědělských produktů na trh, pokud k němu dojde v samostatných prostorách vyhrazených pro tento účel.</w:t>
      </w:r>
    </w:p>
    <w:p w14:paraId="39798D18" w14:textId="77777777" w:rsidR="007B617D" w:rsidRPr="00095F14" w:rsidRDefault="007B617D" w:rsidP="007B617D">
      <w:pPr>
        <w:numPr>
          <w:ilvl w:val="1"/>
          <w:numId w:val="11"/>
        </w:numPr>
        <w:tabs>
          <w:tab w:val="clear" w:pos="630"/>
          <w:tab w:val="num" w:pos="-851"/>
          <w:tab w:val="num" w:pos="0"/>
        </w:tabs>
        <w:spacing w:after="120"/>
        <w:ind w:left="397" w:hanging="397"/>
        <w:jc w:val="both"/>
        <w:rPr>
          <w:rFonts w:cs="Arial"/>
          <w:b/>
          <w:i/>
          <w:iCs/>
          <w:sz w:val="24"/>
          <w:szCs w:val="24"/>
        </w:rPr>
      </w:pPr>
      <w:r w:rsidRPr="00095F14">
        <w:rPr>
          <w:rFonts w:cs="Arial"/>
          <w:sz w:val="24"/>
          <w:szCs w:val="24"/>
        </w:rPr>
        <w:t>Kategorizace na mikropodniky, malé a střední podniky se stanovuje dle nařízení Komise (EU) 2022/2472, přílohy I.</w:t>
      </w:r>
    </w:p>
    <w:p w14:paraId="0726A7BD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13   Plán činnosti</w:t>
      </w:r>
    </w:p>
    <w:p w14:paraId="70FDC537" w14:textId="77777777" w:rsidR="007B617D" w:rsidRPr="00095F14" w:rsidRDefault="007B617D" w:rsidP="007B617D">
      <w:pPr>
        <w:spacing w:after="80"/>
        <w:jc w:val="both"/>
        <w:rPr>
          <w:rFonts w:cs="Arial"/>
          <w:strike/>
          <w:sz w:val="24"/>
          <w:szCs w:val="24"/>
        </w:rPr>
      </w:pPr>
      <w:r w:rsidRPr="00095F14">
        <w:rPr>
          <w:rFonts w:cs="Arial"/>
          <w:sz w:val="24"/>
          <w:szCs w:val="24"/>
        </w:rPr>
        <w:t>Z dotačního programu 9.F.e. jsou podporovány aktivity, které budou zaměřeny na tyto oblasti:</w:t>
      </w:r>
    </w:p>
    <w:p w14:paraId="5283BABA" w14:textId="77777777" w:rsidR="007B617D" w:rsidRPr="00095F14" w:rsidRDefault="007B617D" w:rsidP="007B617D">
      <w:pPr>
        <w:pStyle w:val="Odstavecseseznamem"/>
        <w:spacing w:before="240" w:after="240"/>
        <w:ind w:left="709" w:hanging="709"/>
        <w:contextualSpacing w:val="0"/>
        <w:jc w:val="both"/>
        <w:rPr>
          <w:rFonts w:cs="Arial"/>
        </w:rPr>
      </w:pPr>
      <w:r w:rsidRPr="00095F14">
        <w:rPr>
          <w:rFonts w:cs="Arial"/>
        </w:rPr>
        <w:t>a)</w:t>
      </w:r>
      <w:r w:rsidRPr="00095F14">
        <w:rPr>
          <w:rFonts w:cs="Arial"/>
          <w:bCs/>
        </w:rPr>
        <w:t xml:space="preserve"> </w:t>
      </w:r>
      <w:r w:rsidRPr="00095F14">
        <w:rPr>
          <w:rFonts w:cs="Arial"/>
        </w:rPr>
        <w:t xml:space="preserve">konzultace </w:t>
      </w:r>
    </w:p>
    <w:p w14:paraId="229F5334" w14:textId="77777777" w:rsidR="007B617D" w:rsidRPr="00095F14" w:rsidRDefault="007B617D" w:rsidP="007B617D">
      <w:pPr>
        <w:pStyle w:val="Odstavecseseznamem"/>
        <w:numPr>
          <w:ilvl w:val="0"/>
          <w:numId w:val="20"/>
        </w:numPr>
        <w:tabs>
          <w:tab w:val="left" w:pos="284"/>
        </w:tabs>
        <w:spacing w:before="240" w:after="120"/>
        <w:ind w:hanging="1145"/>
        <w:contextualSpacing w:val="0"/>
        <w:jc w:val="both"/>
        <w:rPr>
          <w:rFonts w:cs="Arial"/>
        </w:rPr>
      </w:pPr>
      <w:r w:rsidRPr="00095F14">
        <w:rPr>
          <w:rFonts w:cs="Arial"/>
        </w:rPr>
        <w:t>konzultace (osobní, telefonické, písemné)</w:t>
      </w:r>
    </w:p>
    <w:p w14:paraId="5547BF5E" w14:textId="77777777" w:rsidR="007B617D" w:rsidRPr="00095F14" w:rsidRDefault="007B617D" w:rsidP="007B617D">
      <w:pPr>
        <w:pStyle w:val="Odstavecseseznamem"/>
        <w:numPr>
          <w:ilvl w:val="0"/>
          <w:numId w:val="15"/>
        </w:numPr>
        <w:tabs>
          <w:tab w:val="clear" w:pos="630"/>
          <w:tab w:val="num" w:pos="709"/>
        </w:tabs>
        <w:spacing w:before="240" w:after="120"/>
        <w:ind w:left="709" w:hanging="284"/>
        <w:contextualSpacing w:val="0"/>
        <w:jc w:val="both"/>
        <w:rPr>
          <w:rFonts w:cs="Arial"/>
        </w:rPr>
      </w:pPr>
      <w:r w:rsidRPr="00095F14">
        <w:rPr>
          <w:rFonts w:cs="Arial"/>
        </w:rPr>
        <w:t>pro oblast zemědělství jsou konzultace, tj. poradenství spojeno alespoň s jedním specifickým cílem:</w:t>
      </w:r>
    </w:p>
    <w:p w14:paraId="3C854BF2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lastRenderedPageBreak/>
        <w:t>podporovat ekonomicky udržitelný zemědělský příjem a odolnost odvětví zemědělství v celé Unii s cílem zlepšit dlouhodobé potravinové zabezpečení a zemědělskou rozmanitost, jakož i zajistit hospodářskou udržitelnost zemědělské produkce v Unii;</w:t>
      </w:r>
    </w:p>
    <w:p w14:paraId="60BF51BD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posilovat tržní orientaci a zvyšovat konkurenceschopnost zemědělských podniků v krátkodobém i dlouhodobém horizontu, včetně většího zaměření na výzkum, technologie a digitalizaci;</w:t>
      </w:r>
    </w:p>
    <w:p w14:paraId="26AF9CCC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zlepšovat postavení zemědělců v hodnotovém řetězci;</w:t>
      </w:r>
    </w:p>
    <w:p w14:paraId="3A1F0F7B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přispívat ke zmírňování změny klimatu a přizpůsobování se této změně, mimo jiné snižováním emisí skleníkových plynů a zvyšováním míry sekvestrace uhlíku, a prosazovat udržitelnou energii;</w:t>
      </w:r>
    </w:p>
    <w:p w14:paraId="54A1C590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podporovat udržitelný rozvoj a účinné hospodaření s přírodními zdroji, jako je voda, půda a ovzduší, a to i snížením závislosti na chemických látkách;</w:t>
      </w:r>
    </w:p>
    <w:p w14:paraId="5D250405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přispívat k zastavení úbytku biologické rozmanitosti a k obratu tohoto trendu, posilovat ekosystémové služby a zachovat stanoviště a krajiny;</w:t>
      </w:r>
    </w:p>
    <w:p w14:paraId="7018246E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získávat a udržet mladé zemědělce a nové zemědělce a usnadňovat udržitelný rozvoj podnikání ve venkovských oblastech;</w:t>
      </w:r>
    </w:p>
    <w:p w14:paraId="693A9063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podporovat zaměstnanost, růst, genderovou rovnost, včetně účasti žen v zemědělství, sociální začleňování a místní rozvoj ve venkovských oblastech, včetně oběhového biohospodářství a udržitelného obhospodařování lesů;</w:t>
      </w:r>
    </w:p>
    <w:p w14:paraId="06C20CB2" w14:textId="77777777" w:rsidR="007B617D" w:rsidRPr="00095F14" w:rsidRDefault="007B617D" w:rsidP="007B617D">
      <w:pPr>
        <w:pStyle w:val="Odstavecseseznamem"/>
        <w:numPr>
          <w:ilvl w:val="0"/>
          <w:numId w:val="19"/>
        </w:numPr>
        <w:spacing w:before="120" w:after="24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zlepšovat reakci zemědělství Unie na společenskou poptávku týkající se potravin a zdraví, včetně vysoce kvalitních, bezpečných a výživných potravin vyprodukovaných udržitelným způsobem, omezit plýtvání potravinami, jakož i zlepšit životní podmínky zvířat a eliminovat antimikrobiální rezistenci.</w:t>
      </w:r>
    </w:p>
    <w:p w14:paraId="5D6DBD43" w14:textId="77777777" w:rsidR="007B617D" w:rsidRPr="00095F14" w:rsidRDefault="007B617D" w:rsidP="007B617D">
      <w:pPr>
        <w:pStyle w:val="Odstavecseseznamem"/>
        <w:numPr>
          <w:ilvl w:val="0"/>
          <w:numId w:val="15"/>
        </w:numPr>
        <w:tabs>
          <w:tab w:val="clear" w:pos="630"/>
          <w:tab w:val="num" w:pos="709"/>
        </w:tabs>
        <w:spacing w:after="240"/>
        <w:ind w:left="709" w:hanging="284"/>
        <w:contextualSpacing w:val="0"/>
        <w:jc w:val="both"/>
        <w:rPr>
          <w:rFonts w:cs="Arial"/>
        </w:rPr>
      </w:pPr>
      <w:r w:rsidRPr="00095F14">
        <w:rPr>
          <w:rFonts w:cs="Arial"/>
        </w:rPr>
        <w:t xml:space="preserve">a dále poradenství zahrnuje nejméně jeden z následujících prvků: </w:t>
      </w:r>
    </w:p>
    <w:p w14:paraId="5602A0CF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povinnosti vyplývající z povinných požadavků na hospodaření a standardů DZES stanovených v hlavě III kapitole I oddílu 2 nařízení (EU) 2021/2115, kterým se stanoví pravidla podpory pro strategické plány;</w:t>
      </w:r>
    </w:p>
    <w:p w14:paraId="3DE00D80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požadavky stanovené členskými státy za účelem provedení směrnice 2000/60/ES, kterou se stanoví rámec pro činnost Společenství v oblasti vodní politiky, směrnice 92/43/EHS o ochraně přírodních stanovišť, volně žijících živočichů a planě rostoucích rostlin, směrnice 2009/147/ES o ochraně volně žijících ptáků, směrnice Evropského parlamentu a Rady 2008/50/ES o kvalitě vnějšího ovzduší a čistším ovzduší pro Evropu, směrnice Evropského parlamentu a Rady (EU) 2016/2284 o snížení národních emisí některých látek znečisťujících ovzduší, nařízení (EU) 2016/2031 o ochranných opatřeních proti škodlivým organismům rostlin, nařízení Evropského parlamentu a Rady (EU) 2016/429 o nákazách zvířat, článku 55 nařízení Evropského parlamentu a Rady (ES) č. 1107/2009 o uvádění přípravků na ochranu rostlin na trh a směrnice Evropského parlamentu a Rady 2009/128/ES kterou se stanoví rámec pro činnost společenství za účelem dosažení udržitelného používání pesticidů;</w:t>
      </w:r>
    </w:p>
    <w:p w14:paraId="5772BB58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zemědělské postupy bránící rozvoji antimikrobiální rezistence podle sdělení „Evropský akční plán ‚Jedno zdraví‘ proti antimikrobiální rezistenci (AMR)“;</w:t>
      </w:r>
    </w:p>
    <w:p w14:paraId="678A029F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prevence a řízení rizik;</w:t>
      </w:r>
    </w:p>
    <w:p w14:paraId="34937DEE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modernizace, zvyšování konkurenceschopnosti, integrace odvětví, tržní orientace a podpora podnikání a inovací, zejména při přípravě a provádění projektů operačních skupin EIP;</w:t>
      </w:r>
    </w:p>
    <w:p w14:paraId="1952EA15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lastRenderedPageBreak/>
        <w:t>digitální technologie v zemědělství podle čl. 114 písm. b) nařízení (EU) 2021/2115, kterým se stanoví pravidla podpory pro strategické plány;</w:t>
      </w:r>
    </w:p>
    <w:p w14:paraId="1CEADA35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udržitelné hospodaření s živinami, včetně používání nástroje pro udržitelnost zemědělských podniků v oblasti živin podle čl. 15 odst. 4 nařízení (EU) 2021/2115, kterým se stanoví pravidla podpory pro strategické plány, nejpozději od roku 2024;</w:t>
      </w:r>
    </w:p>
    <w:p w14:paraId="78C1EE07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podmínky zaměstnání a povinnosti zaměstnavatele, jakož i bezpečnost a ochrana zdraví při práci a sociální péče v zemědělských komunitách;</w:t>
      </w:r>
    </w:p>
    <w:p w14:paraId="42D58D63" w14:textId="77777777" w:rsidR="007B617D" w:rsidRPr="00095F14" w:rsidRDefault="007B617D" w:rsidP="007B617D">
      <w:pPr>
        <w:pStyle w:val="Odstavecseseznamem"/>
        <w:numPr>
          <w:ilvl w:val="0"/>
          <w:numId w:val="17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udržitelná výroba krmiv, hodnocení krmiv z hlediska obsahu živin a krmných hodnot, dokumentace, plánování a kontrola krmení hospodářských zvířat na základě potřeb.</w:t>
      </w:r>
    </w:p>
    <w:p w14:paraId="159DD8C6" w14:textId="77777777" w:rsidR="007B617D" w:rsidRPr="00095F14" w:rsidRDefault="007B617D" w:rsidP="007B617D">
      <w:pPr>
        <w:pStyle w:val="Odstavecseseznamem"/>
        <w:numPr>
          <w:ilvl w:val="0"/>
          <w:numId w:val="15"/>
        </w:numPr>
        <w:tabs>
          <w:tab w:val="clear" w:pos="630"/>
          <w:tab w:val="num" w:pos="709"/>
        </w:tabs>
        <w:spacing w:before="240" w:after="120"/>
        <w:ind w:left="709" w:hanging="284"/>
        <w:contextualSpacing w:val="0"/>
        <w:jc w:val="both"/>
        <w:rPr>
          <w:rFonts w:cs="Arial"/>
        </w:rPr>
      </w:pPr>
      <w:r w:rsidRPr="00095F14">
        <w:rPr>
          <w:rFonts w:cs="Arial"/>
        </w:rPr>
        <w:t>a dále může poradenství zahrnovat rovněž jiné záležitosti než výše uvedené prvky, které jsou spojené s hospodářským a environmentálním profilem zemědělského podniku, včetně aspektů konkurenceschopnosti. Tedy může zahrnovat poradenství týkající se vytvoření krátkých dodavatelských řetězců, ekologického zemědělství, úspor udržitelné energie, energetické účinnosti a výroby a využívání energie z obnovitelných zdrojů pro zemědělství, zvyšování biologické rozmanitosti nebo výkonnosti v oblasti biologické rozmanitosti a zdravotních aspektů chovu zvířat.</w:t>
      </w:r>
    </w:p>
    <w:p w14:paraId="6391D42F" w14:textId="77777777" w:rsidR="007B617D" w:rsidRPr="00095F14" w:rsidRDefault="007B617D" w:rsidP="007B617D">
      <w:pPr>
        <w:tabs>
          <w:tab w:val="num" w:pos="630"/>
        </w:tabs>
        <w:spacing w:before="240" w:after="240"/>
        <w:ind w:left="397" w:hanging="397"/>
        <w:jc w:val="both"/>
        <w:rPr>
          <w:rFonts w:cs="Arial"/>
          <w:bCs/>
          <w:sz w:val="24"/>
          <w:szCs w:val="24"/>
        </w:rPr>
      </w:pPr>
      <w:r w:rsidRPr="00095F14">
        <w:rPr>
          <w:rFonts w:cs="Arial"/>
          <w:bCs/>
          <w:sz w:val="24"/>
          <w:szCs w:val="24"/>
        </w:rPr>
        <w:t>b)</w:t>
      </w:r>
      <w:r w:rsidRPr="00095F14">
        <w:rPr>
          <w:rFonts w:cs="Arial"/>
          <w:bCs/>
          <w:sz w:val="24"/>
          <w:szCs w:val="24"/>
        </w:rPr>
        <w:tab/>
        <w:t>webové stránky, odborné materiály a instruktážní videa</w:t>
      </w:r>
    </w:p>
    <w:p w14:paraId="6C85E803" w14:textId="77777777" w:rsidR="007B617D" w:rsidRPr="00095F14" w:rsidRDefault="007B617D" w:rsidP="007B617D">
      <w:pPr>
        <w:pStyle w:val="Odstavecseseznamem"/>
        <w:numPr>
          <w:ilvl w:val="0"/>
          <w:numId w:val="16"/>
        </w:numPr>
        <w:spacing w:after="120"/>
        <w:ind w:left="425" w:hanging="425"/>
        <w:contextualSpacing w:val="0"/>
        <w:jc w:val="both"/>
        <w:rPr>
          <w:rFonts w:cs="Arial"/>
          <w:bCs/>
        </w:rPr>
      </w:pPr>
      <w:r w:rsidRPr="00095F14">
        <w:rPr>
          <w:rFonts w:cs="Arial"/>
          <w:bCs/>
        </w:rPr>
        <w:t>webové stránky. Jedná se informační podporu pro cílovou skupinu na webových stránkách žadatele/partnera,</w:t>
      </w:r>
    </w:p>
    <w:p w14:paraId="6822AC3B" w14:textId="77777777" w:rsidR="007B617D" w:rsidRPr="00095F14" w:rsidRDefault="007B617D" w:rsidP="007B617D">
      <w:pPr>
        <w:pStyle w:val="Odstavecseseznamem"/>
        <w:numPr>
          <w:ilvl w:val="0"/>
          <w:numId w:val="16"/>
        </w:numPr>
        <w:spacing w:after="120"/>
        <w:ind w:left="425" w:hanging="425"/>
        <w:contextualSpacing w:val="0"/>
        <w:jc w:val="both"/>
        <w:rPr>
          <w:rFonts w:cs="Arial"/>
          <w:bCs/>
        </w:rPr>
      </w:pPr>
      <w:r w:rsidRPr="00095F14">
        <w:rPr>
          <w:rFonts w:cs="Arial"/>
          <w:bCs/>
        </w:rPr>
        <w:t xml:space="preserve">odborné materiály. Jedná se o odborné texty vytvořené zaměstnanci žadatele/partnera: časopis, noviny, brožura odborný článek atd., při dodržení pravidel citace. Nejedná se </w:t>
      </w:r>
      <w:proofErr w:type="gramStart"/>
      <w:r w:rsidRPr="00095F14">
        <w:rPr>
          <w:rFonts w:cs="Arial"/>
          <w:bCs/>
        </w:rPr>
        <w:t>o  převzaté</w:t>
      </w:r>
      <w:proofErr w:type="gramEnd"/>
      <w:r w:rsidRPr="00095F14">
        <w:rPr>
          <w:rFonts w:cs="Arial"/>
          <w:bCs/>
        </w:rPr>
        <w:t xml:space="preserve"> materiály, převzaté články atd. Odborné  materiály musí sloužit k přímému využití v praxi cílovou skupinou,</w:t>
      </w:r>
    </w:p>
    <w:p w14:paraId="15363811" w14:textId="77777777" w:rsidR="007B617D" w:rsidRPr="00095F14" w:rsidRDefault="007B617D" w:rsidP="007B617D">
      <w:pPr>
        <w:pStyle w:val="Odstavecseseznamem"/>
        <w:numPr>
          <w:ilvl w:val="0"/>
          <w:numId w:val="16"/>
        </w:numPr>
        <w:spacing w:after="120"/>
        <w:ind w:left="425" w:hanging="425"/>
        <w:contextualSpacing w:val="0"/>
        <w:jc w:val="both"/>
        <w:rPr>
          <w:rFonts w:cs="Arial"/>
          <w:bCs/>
        </w:rPr>
      </w:pPr>
      <w:r w:rsidRPr="00095F14">
        <w:rPr>
          <w:rFonts w:cs="Arial"/>
          <w:bCs/>
        </w:rPr>
        <w:t>instruktážní videa (umístěna na webových stránkách žadatele/partnera),</w:t>
      </w:r>
    </w:p>
    <w:p w14:paraId="5C11957A" w14:textId="77777777" w:rsidR="007B617D" w:rsidRPr="00095F14" w:rsidRDefault="007B617D" w:rsidP="007B617D">
      <w:pPr>
        <w:pStyle w:val="Odstavecseseznamem"/>
        <w:numPr>
          <w:ilvl w:val="0"/>
          <w:numId w:val="15"/>
        </w:numPr>
        <w:tabs>
          <w:tab w:val="clear" w:pos="630"/>
          <w:tab w:val="num" w:pos="709"/>
        </w:tabs>
        <w:spacing w:before="120" w:after="120"/>
        <w:ind w:left="709" w:hanging="284"/>
        <w:contextualSpacing w:val="0"/>
        <w:jc w:val="both"/>
        <w:rPr>
          <w:rFonts w:cs="Arial"/>
        </w:rPr>
      </w:pPr>
      <w:r w:rsidRPr="00095F14">
        <w:rPr>
          <w:rFonts w:cs="Arial"/>
        </w:rPr>
        <w:t>webové stránky, odborné materiály a instruktážní videa lze zaměřit na podporu a sdílení znalostí a inovací v souladu se specifickými cíli pro oblast zemědělství:</w:t>
      </w:r>
    </w:p>
    <w:p w14:paraId="29A05718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podporovat ekonomicky udržitelný zemědělský příjem a odolnost odvětví zemědělství v celé Unii s cílem zlepšit dlouhodobé potravinové zabezpečení a zemědělskou rozmanitost, jakož i zajistit hospodářskou udržitelnost zemědělské produkce v Unii;</w:t>
      </w:r>
    </w:p>
    <w:p w14:paraId="0739EB2B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posilovat tržní orientaci a zvyšovat konkurenceschopnost zemědělských podniků v krátkodobém i dlouhodobém horizontu, včetně většího zaměření na výzkum, technologie a digitalizaci;</w:t>
      </w:r>
    </w:p>
    <w:p w14:paraId="53FF93FB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zlepšovat postavení zemědělců v hodnotovém řetězci;</w:t>
      </w:r>
    </w:p>
    <w:p w14:paraId="0EDCE957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přispívat ke zmírňování změny klimatu a přizpůsobování se této změně, mimo jiné snižováním emisí skleníkových plynů a zvyšováním míry sekvestrace uhlíku, a prosazovat udržitelnou energii;</w:t>
      </w:r>
    </w:p>
    <w:p w14:paraId="4BF06A53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podporovat udržitelný rozvoj a účinné hospodaření s přírodními zdroji, jako je voda, půda a ovzduší, a to i snížením závislosti na chemických látkách;</w:t>
      </w:r>
    </w:p>
    <w:p w14:paraId="612BC313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přispívat k zastavení úbytku biologické rozmanitosti a k obratu tohoto trendu, posilovat ekosystémové služby a zachovat stanoviště a krajiny;</w:t>
      </w:r>
    </w:p>
    <w:p w14:paraId="66E79055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t>získávat a udržet mladé zemědělce a nové zemědělce a usnadňovat udržitelný rozvoj podnikání ve venkovských oblastech;</w:t>
      </w:r>
    </w:p>
    <w:p w14:paraId="5C990450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120"/>
        <w:ind w:left="1037" w:hanging="357"/>
        <w:contextualSpacing w:val="0"/>
        <w:jc w:val="both"/>
        <w:rPr>
          <w:rFonts w:cs="Arial"/>
        </w:rPr>
      </w:pPr>
      <w:r w:rsidRPr="00095F14">
        <w:rPr>
          <w:rFonts w:cs="Arial"/>
        </w:rPr>
        <w:lastRenderedPageBreak/>
        <w:t>podporovat zaměstnanost, růst, genderovou rovnost, včetně účasti žen v zemědělství, sociální začleňování a místní rozvoj ve venkovských oblastech, včetně oběhového biohospodářství;</w:t>
      </w:r>
    </w:p>
    <w:p w14:paraId="75475F6E" w14:textId="77777777" w:rsidR="007B617D" w:rsidRPr="00095F14" w:rsidRDefault="007B617D" w:rsidP="007B617D">
      <w:pPr>
        <w:pStyle w:val="Odstavecseseznamem"/>
        <w:numPr>
          <w:ilvl w:val="0"/>
          <w:numId w:val="18"/>
        </w:numPr>
        <w:spacing w:after="240"/>
        <w:ind w:left="1037" w:hanging="357"/>
        <w:contextualSpacing w:val="0"/>
        <w:jc w:val="both"/>
        <w:rPr>
          <w:rFonts w:cs="Arial"/>
          <w:bCs/>
        </w:rPr>
      </w:pPr>
      <w:r w:rsidRPr="00095F14">
        <w:rPr>
          <w:rFonts w:cs="Arial"/>
        </w:rPr>
        <w:t>zlepšovat reakci zemědělství Unie na společenskou poptávku týkající se potravin a zdraví, včetně vysoce kvalitních, bezpečných a výživných potravin vyprodukovaných udržitelným způsobem, omezit plýtvání potravinami, jakož i zlepšit životní podmínky zvířat a eliminovat antimikrobiální rezistenci.</w:t>
      </w:r>
    </w:p>
    <w:p w14:paraId="4E24EE27" w14:textId="77777777" w:rsidR="007B617D" w:rsidRPr="00095F14" w:rsidRDefault="007B617D" w:rsidP="007B617D">
      <w:pPr>
        <w:spacing w:after="12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Plán činnosti bude obsahovat:</w:t>
      </w:r>
    </w:p>
    <w:p w14:paraId="79D13D49" w14:textId="77777777" w:rsidR="007B617D" w:rsidRPr="00095F14" w:rsidRDefault="007B617D" w:rsidP="007B617D">
      <w:pPr>
        <w:numPr>
          <w:ilvl w:val="0"/>
          <w:numId w:val="3"/>
        </w:numPr>
        <w:spacing w:after="120"/>
        <w:ind w:left="397" w:hanging="397"/>
        <w:jc w:val="both"/>
        <w:rPr>
          <w:rFonts w:cs="Arial"/>
          <w:sz w:val="24"/>
          <w:szCs w:val="24"/>
          <w:lang w:eastAsia="x-none"/>
        </w:rPr>
      </w:pPr>
      <w:r w:rsidRPr="00095F14">
        <w:rPr>
          <w:rFonts w:cs="Arial"/>
          <w:sz w:val="24"/>
          <w:szCs w:val="24"/>
          <w:lang w:eastAsia="x-none"/>
        </w:rPr>
        <w:t xml:space="preserve">Přehled činností, které bude žadatel/partner vykonávat. Uvedeny budou pouze aktivity hrazené z prostředků dotačního programu 9.F.e. </w:t>
      </w:r>
    </w:p>
    <w:p w14:paraId="6B2901AB" w14:textId="77777777" w:rsidR="007B617D" w:rsidRPr="00266765" w:rsidRDefault="007B617D" w:rsidP="007B617D">
      <w:pPr>
        <w:numPr>
          <w:ilvl w:val="0"/>
          <w:numId w:val="14"/>
        </w:numPr>
        <w:spacing w:after="80"/>
        <w:jc w:val="both"/>
        <w:rPr>
          <w:rFonts w:cs="Arial"/>
          <w:strike/>
          <w:sz w:val="24"/>
          <w:szCs w:val="24"/>
        </w:rPr>
      </w:pPr>
      <w:r w:rsidRPr="00095F14">
        <w:rPr>
          <w:rFonts w:cs="Arial"/>
          <w:sz w:val="24"/>
          <w:szCs w:val="24"/>
        </w:rPr>
        <w:t>vykonávaný typ konzultací (konzultace osobní/telefonické/písemné)</w:t>
      </w:r>
      <w:r>
        <w:rPr>
          <w:rFonts w:cs="Arial"/>
          <w:sz w:val="24"/>
          <w:szCs w:val="24"/>
        </w:rPr>
        <w:t>,</w:t>
      </w:r>
      <w:r w:rsidRPr="00095F14">
        <w:rPr>
          <w:rFonts w:cs="Arial"/>
          <w:sz w:val="24"/>
          <w:szCs w:val="24"/>
        </w:rPr>
        <w:t xml:space="preserve"> </w:t>
      </w:r>
    </w:p>
    <w:p w14:paraId="1F31E98B" w14:textId="77777777" w:rsidR="007B617D" w:rsidRPr="00095F14" w:rsidRDefault="007B617D" w:rsidP="007B617D">
      <w:pPr>
        <w:numPr>
          <w:ilvl w:val="0"/>
          <w:numId w:val="14"/>
        </w:numPr>
        <w:spacing w:after="8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podrobný popis informační podpory pro cílovou skupinu na webových stránkách (včetně adresy webových stránek),</w:t>
      </w:r>
    </w:p>
    <w:p w14:paraId="58D94D0A" w14:textId="77777777" w:rsidR="007B617D" w:rsidRPr="00095F14" w:rsidRDefault="007B617D" w:rsidP="007B617D">
      <w:pPr>
        <w:numPr>
          <w:ilvl w:val="0"/>
          <w:numId w:val="14"/>
        </w:numPr>
        <w:spacing w:after="8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podrobný popis odborných materiálů (obsah, počet stran, počet kusů atd.),</w:t>
      </w:r>
    </w:p>
    <w:p w14:paraId="236D66C8" w14:textId="77777777" w:rsidR="007B617D" w:rsidRPr="00095F14" w:rsidRDefault="007B617D" w:rsidP="007B617D">
      <w:pPr>
        <w:numPr>
          <w:ilvl w:val="0"/>
          <w:numId w:val="14"/>
        </w:numPr>
        <w:spacing w:after="12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specifikace instruktážních videí (název, stručný obsah).</w:t>
      </w:r>
    </w:p>
    <w:p w14:paraId="370CBA95" w14:textId="77777777" w:rsidR="007B617D" w:rsidRPr="00095F14" w:rsidRDefault="007B617D" w:rsidP="007B617D">
      <w:pPr>
        <w:numPr>
          <w:ilvl w:val="0"/>
          <w:numId w:val="3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Finanční přehled a místo výkonu aktivit</w:t>
      </w:r>
      <w:r w:rsidRPr="00095F14">
        <w:rPr>
          <w:rFonts w:cs="Arial"/>
          <w:sz w:val="24"/>
          <w:szCs w:val="24"/>
          <w:lang w:eastAsia="x-none"/>
        </w:rPr>
        <w:t xml:space="preserve"> žadatele/partnera (předpokládané náklady, výčet krajů, ve kterých budou aktivity vykonávány).</w:t>
      </w:r>
    </w:p>
    <w:p w14:paraId="7E5EBB3E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14   Změny v plánu činnosti a rozpočtu</w:t>
      </w:r>
    </w:p>
    <w:p w14:paraId="134246EB" w14:textId="77777777" w:rsidR="007B617D" w:rsidRPr="00095F14" w:rsidRDefault="007B617D" w:rsidP="007B617D">
      <w:pPr>
        <w:spacing w:after="8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Limity uvedené v bodě 5 Podmínky poskytnutí dotace, písmeno m) až p)</w:t>
      </w:r>
      <w:r w:rsidRPr="00095F14">
        <w:rPr>
          <w:rFonts w:cs="Arial"/>
          <w:bCs/>
          <w:sz w:val="24"/>
          <w:szCs w:val="24"/>
        </w:rPr>
        <w:t xml:space="preserve"> dotace,</w:t>
      </w:r>
      <w:r w:rsidRPr="00095F14">
        <w:rPr>
          <w:rFonts w:cs="Arial"/>
          <w:b/>
          <w:bCs/>
          <w:sz w:val="24"/>
          <w:szCs w:val="24"/>
        </w:rPr>
        <w:t xml:space="preserve"> </w:t>
      </w:r>
      <w:r w:rsidRPr="00095F14">
        <w:rPr>
          <w:rFonts w:cs="Arial"/>
          <w:sz w:val="24"/>
          <w:szCs w:val="24"/>
        </w:rPr>
        <w:t>nelze měnit.</w:t>
      </w:r>
    </w:p>
    <w:p w14:paraId="70A74F8E" w14:textId="77777777" w:rsidR="007B617D" w:rsidRPr="00095F14" w:rsidRDefault="007B617D" w:rsidP="007B617D">
      <w:pPr>
        <w:spacing w:after="8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V plánu činnosti a rozpočtu lze provádět níže uvedené změny:</w:t>
      </w:r>
    </w:p>
    <w:p w14:paraId="5DA3DE8A" w14:textId="77777777" w:rsidR="007B617D" w:rsidRPr="00095F14" w:rsidRDefault="007B617D" w:rsidP="007B617D">
      <w:pPr>
        <w:numPr>
          <w:ilvl w:val="0"/>
          <w:numId w:val="2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navýšení jednotlivých kapitol rozpočtu </w:t>
      </w:r>
      <w:r w:rsidRPr="00095F14">
        <w:rPr>
          <w:rFonts w:cs="Arial"/>
          <w:sz w:val="24"/>
          <w:szCs w:val="24"/>
          <w:lang w:eastAsia="x-none"/>
        </w:rPr>
        <w:t>bez omezení (v rámci přesunu finančních prostředků mezi jednotlivými kapitolami), mimo kapitoly rozpočtu č. 3 Kancelář</w:t>
      </w:r>
      <w:r w:rsidRPr="00095F14">
        <w:rPr>
          <w:rFonts w:cs="Arial"/>
          <w:sz w:val="24"/>
          <w:szCs w:val="24"/>
          <w:lang w:val="x-none" w:eastAsia="x-none"/>
        </w:rPr>
        <w:t>,</w:t>
      </w:r>
    </w:p>
    <w:p w14:paraId="729D39F5" w14:textId="77777777" w:rsidR="007B617D" w:rsidRPr="00095F14" w:rsidRDefault="007B617D" w:rsidP="007B617D">
      <w:pPr>
        <w:numPr>
          <w:ilvl w:val="0"/>
          <w:numId w:val="2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přesun finančních prostředků mezi položkami rozpočtu v rámci příslušné kapitoly,</w:t>
      </w:r>
    </w:p>
    <w:p w14:paraId="14C56671" w14:textId="77777777" w:rsidR="007B617D" w:rsidRPr="00095F14" w:rsidRDefault="007B617D" w:rsidP="007B617D">
      <w:pPr>
        <w:numPr>
          <w:ilvl w:val="0"/>
          <w:numId w:val="2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změny oproti plánu činnosti předloženého v žádosti o dotaci, které se týkají konzultací, informační podpory prostřednictvím webových stránek, odborných</w:t>
      </w:r>
      <w:r w:rsidRPr="00095F14">
        <w:rPr>
          <w:rFonts w:cs="Arial"/>
          <w:sz w:val="24"/>
          <w:szCs w:val="24"/>
          <w:lang w:eastAsia="x-none"/>
        </w:rPr>
        <w:t xml:space="preserve"> </w:t>
      </w:r>
      <w:r w:rsidRPr="00095F14">
        <w:rPr>
          <w:rFonts w:cs="Arial"/>
          <w:sz w:val="24"/>
          <w:szCs w:val="24"/>
          <w:lang w:val="x-none" w:eastAsia="x-none"/>
        </w:rPr>
        <w:t xml:space="preserve">materiálů, </w:t>
      </w:r>
      <w:r w:rsidRPr="00095F14">
        <w:rPr>
          <w:rFonts w:cs="Arial"/>
          <w:sz w:val="24"/>
          <w:szCs w:val="24"/>
          <w:lang w:eastAsia="x-none"/>
        </w:rPr>
        <w:t xml:space="preserve">instruktážních videí, </w:t>
      </w:r>
      <w:r w:rsidRPr="00095F14">
        <w:rPr>
          <w:rFonts w:cs="Arial"/>
          <w:sz w:val="24"/>
          <w:szCs w:val="24"/>
          <w:lang w:val="x-none" w:eastAsia="x-none"/>
        </w:rPr>
        <w:t>finančního přehledu a místa výkonu aktivit</w:t>
      </w:r>
      <w:r w:rsidRPr="00095F14">
        <w:rPr>
          <w:rFonts w:cs="Arial"/>
          <w:sz w:val="24"/>
          <w:szCs w:val="24"/>
          <w:lang w:eastAsia="x-none"/>
        </w:rPr>
        <w:t>,</w:t>
      </w:r>
      <w:r w:rsidRPr="00095F14">
        <w:rPr>
          <w:rFonts w:cs="Arial"/>
          <w:sz w:val="24"/>
          <w:szCs w:val="24"/>
          <w:lang w:val="x-none" w:eastAsia="x-none"/>
        </w:rPr>
        <w:t xml:space="preserve"> </w:t>
      </w:r>
    </w:p>
    <w:p w14:paraId="73F7A908" w14:textId="77777777" w:rsidR="007B617D" w:rsidRPr="00095F14" w:rsidRDefault="007B617D" w:rsidP="007B617D">
      <w:pPr>
        <w:numPr>
          <w:ilvl w:val="0"/>
          <w:numId w:val="2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eastAsia="x-none"/>
        </w:rPr>
        <w:t>náhradu stávajícího partnera novým partnerem/doplnění</w:t>
      </w:r>
      <w:r w:rsidRPr="00095F14">
        <w:rPr>
          <w:rFonts w:cs="Arial"/>
          <w:sz w:val="24"/>
          <w:szCs w:val="24"/>
          <w:lang w:val="x-none" w:eastAsia="x-none"/>
        </w:rPr>
        <w:t xml:space="preserve"> </w:t>
      </w:r>
      <w:r w:rsidRPr="00095F14">
        <w:rPr>
          <w:rFonts w:cs="Arial"/>
          <w:sz w:val="24"/>
          <w:szCs w:val="24"/>
          <w:lang w:eastAsia="x-none"/>
        </w:rPr>
        <w:t xml:space="preserve">nového </w:t>
      </w:r>
      <w:r w:rsidRPr="00095F14">
        <w:rPr>
          <w:rFonts w:cs="Arial"/>
          <w:sz w:val="24"/>
          <w:szCs w:val="24"/>
          <w:lang w:val="x-none" w:eastAsia="x-none"/>
        </w:rPr>
        <w:t>partnera</w:t>
      </w:r>
      <w:r w:rsidRPr="00095F14">
        <w:rPr>
          <w:rFonts w:cs="Arial"/>
          <w:sz w:val="24"/>
          <w:szCs w:val="24"/>
          <w:lang w:eastAsia="x-none"/>
        </w:rPr>
        <w:t>.</w:t>
      </w:r>
    </w:p>
    <w:p w14:paraId="7F1C89A5" w14:textId="77777777" w:rsidR="007B617D" w:rsidRPr="00095F14" w:rsidRDefault="007B617D" w:rsidP="007B617D">
      <w:pPr>
        <w:spacing w:after="80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O provedení změn je žadatel povinen informovat Fond v rámci zprávy o činnosti. Ve</w:t>
      </w:r>
      <w:r>
        <w:rPr>
          <w:rFonts w:cs="Arial"/>
          <w:sz w:val="24"/>
          <w:szCs w:val="24"/>
          <w:lang w:val="x-none"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zprávě o činnosti bude popsána provedená změna.</w:t>
      </w:r>
    </w:p>
    <w:p w14:paraId="04D974F5" w14:textId="77777777" w:rsidR="007B617D" w:rsidRPr="00095F14" w:rsidRDefault="007B617D" w:rsidP="007B617D">
      <w:pPr>
        <w:spacing w:before="240" w:after="120"/>
        <w:jc w:val="both"/>
        <w:rPr>
          <w:rFonts w:cs="Arial"/>
          <w:b/>
          <w:sz w:val="24"/>
          <w:szCs w:val="24"/>
        </w:rPr>
      </w:pPr>
      <w:r w:rsidRPr="00095F14">
        <w:rPr>
          <w:rFonts w:cs="Arial"/>
          <w:b/>
          <w:sz w:val="24"/>
          <w:szCs w:val="24"/>
        </w:rPr>
        <w:t>15   Zpráva o činnosti</w:t>
      </w:r>
    </w:p>
    <w:p w14:paraId="256891C7" w14:textId="77777777" w:rsidR="007B617D" w:rsidRPr="00095F14" w:rsidRDefault="007B617D" w:rsidP="007B617D">
      <w:pPr>
        <w:spacing w:after="80"/>
        <w:jc w:val="both"/>
        <w:rPr>
          <w:rFonts w:cs="Arial"/>
          <w:sz w:val="24"/>
          <w:szCs w:val="24"/>
        </w:rPr>
      </w:pPr>
      <w:r w:rsidRPr="00095F14">
        <w:rPr>
          <w:rFonts w:cs="Arial"/>
          <w:sz w:val="24"/>
          <w:szCs w:val="24"/>
        </w:rPr>
        <w:t>Zpráva o činnosti bude obsahovat:</w:t>
      </w:r>
    </w:p>
    <w:p w14:paraId="37AD50AA" w14:textId="77777777" w:rsidR="007B617D" w:rsidRPr="00095F14" w:rsidRDefault="007B617D" w:rsidP="007B617D">
      <w:pPr>
        <w:numPr>
          <w:ilvl w:val="0"/>
          <w:numId w:val="7"/>
        </w:numPr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 xml:space="preserve">Zhodnocení plánu činnosti </w:t>
      </w:r>
      <w:r w:rsidRPr="00095F14">
        <w:rPr>
          <w:rFonts w:cs="Arial"/>
          <w:sz w:val="24"/>
          <w:szCs w:val="24"/>
          <w:lang w:eastAsia="x-none"/>
        </w:rPr>
        <w:t>(</w:t>
      </w:r>
      <w:r w:rsidRPr="00095F14">
        <w:rPr>
          <w:rFonts w:cs="Arial"/>
          <w:sz w:val="24"/>
          <w:szCs w:val="24"/>
        </w:rPr>
        <w:t>vykazovány budou pouze aktivity, které jsou nárokovány k proplacení z dotačního programu 9.F.e.)</w:t>
      </w:r>
    </w:p>
    <w:p w14:paraId="0EFC6DA4" w14:textId="77777777" w:rsidR="007B617D" w:rsidRPr="00095F14" w:rsidRDefault="007B617D" w:rsidP="007B617D">
      <w:pPr>
        <w:numPr>
          <w:ilvl w:val="0"/>
          <w:numId w:val="2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eastAsia="x-none"/>
        </w:rPr>
        <w:t>vykonávaný typ konzultací</w:t>
      </w:r>
      <w:r w:rsidRPr="00095F14">
        <w:rPr>
          <w:rFonts w:cs="Arial"/>
          <w:sz w:val="24"/>
          <w:szCs w:val="24"/>
          <w:lang w:val="x-none" w:eastAsia="x-none"/>
        </w:rPr>
        <w:t xml:space="preserve"> (porovnání plánu a skutečné realizace), </w:t>
      </w:r>
    </w:p>
    <w:p w14:paraId="0506E4EE" w14:textId="77777777" w:rsidR="007B617D" w:rsidRPr="00095F14" w:rsidRDefault="007B617D" w:rsidP="007B617D">
      <w:pPr>
        <w:numPr>
          <w:ilvl w:val="0"/>
          <w:numId w:val="2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popis informační podpory pro cílovou skupinu na webových stránkách (porovnání plánu a skutečné realizace),</w:t>
      </w:r>
    </w:p>
    <w:p w14:paraId="74892259" w14:textId="77777777" w:rsidR="007B617D" w:rsidRPr="00095F14" w:rsidRDefault="007B617D" w:rsidP="007B617D">
      <w:pPr>
        <w:numPr>
          <w:ilvl w:val="0"/>
          <w:numId w:val="2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popis odborných materiálů (porovnání plánu a skutečné realizace),</w:t>
      </w:r>
      <w:r w:rsidRPr="00095F14">
        <w:rPr>
          <w:rFonts w:cs="Arial"/>
          <w:sz w:val="24"/>
          <w:szCs w:val="24"/>
          <w:lang w:eastAsia="x-none"/>
        </w:rPr>
        <w:t xml:space="preserve"> </w:t>
      </w:r>
    </w:p>
    <w:p w14:paraId="4BF7B0C2" w14:textId="77777777" w:rsidR="007B617D" w:rsidRPr="00095F14" w:rsidRDefault="007B617D" w:rsidP="007B617D">
      <w:pPr>
        <w:numPr>
          <w:ilvl w:val="0"/>
          <w:numId w:val="2"/>
        </w:numPr>
        <w:spacing w:after="8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eastAsia="x-none"/>
        </w:rPr>
        <w:t xml:space="preserve">specifikace instruktážních videí (porovnání plánu a skutečné realizace), </w:t>
      </w:r>
      <w:r w:rsidRPr="00095F14">
        <w:rPr>
          <w:rFonts w:cs="Arial"/>
          <w:sz w:val="24"/>
          <w:szCs w:val="24"/>
          <w:lang w:val="x-none" w:eastAsia="x-none"/>
        </w:rPr>
        <w:t xml:space="preserve">uvedení internetového odkazu, na kterém je </w:t>
      </w:r>
      <w:r w:rsidRPr="00095F14">
        <w:rPr>
          <w:rFonts w:cs="Arial"/>
          <w:sz w:val="24"/>
          <w:szCs w:val="24"/>
          <w:lang w:eastAsia="x-none"/>
        </w:rPr>
        <w:t xml:space="preserve">instruktážní video </w:t>
      </w:r>
      <w:r w:rsidRPr="00095F14">
        <w:rPr>
          <w:rFonts w:cs="Arial"/>
          <w:sz w:val="24"/>
          <w:szCs w:val="24"/>
          <w:lang w:val="x-none" w:eastAsia="x-none"/>
        </w:rPr>
        <w:t>umístěn</w:t>
      </w:r>
      <w:r w:rsidRPr="00095F14">
        <w:rPr>
          <w:rFonts w:cs="Arial"/>
          <w:sz w:val="24"/>
          <w:szCs w:val="24"/>
          <w:lang w:eastAsia="x-none"/>
        </w:rPr>
        <w:t>o.</w:t>
      </w:r>
    </w:p>
    <w:p w14:paraId="7844E933" w14:textId="77777777" w:rsidR="007B617D" w:rsidRPr="00095F14" w:rsidRDefault="007B617D" w:rsidP="007B617D">
      <w:pPr>
        <w:numPr>
          <w:ilvl w:val="0"/>
          <w:numId w:val="2"/>
        </w:numPr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lastRenderedPageBreak/>
        <w:t>finanční přehled a místo výkonu aktivit (</w:t>
      </w:r>
      <w:r w:rsidRPr="00095F14">
        <w:rPr>
          <w:rFonts w:cs="Arial"/>
          <w:sz w:val="24"/>
          <w:szCs w:val="24"/>
          <w:lang w:eastAsia="x-none"/>
        </w:rPr>
        <w:t xml:space="preserve">uvedení </w:t>
      </w:r>
      <w:r w:rsidRPr="00095F14">
        <w:rPr>
          <w:rFonts w:cs="Arial"/>
          <w:sz w:val="24"/>
          <w:szCs w:val="24"/>
          <w:lang w:val="x-none" w:eastAsia="x-none"/>
        </w:rPr>
        <w:t>požadavk</w:t>
      </w:r>
      <w:r w:rsidRPr="00095F14">
        <w:rPr>
          <w:rFonts w:cs="Arial"/>
          <w:sz w:val="24"/>
          <w:szCs w:val="24"/>
          <w:lang w:eastAsia="x-none"/>
        </w:rPr>
        <w:t>u</w:t>
      </w:r>
      <w:r w:rsidRPr="00095F14">
        <w:rPr>
          <w:rFonts w:cs="Arial"/>
          <w:sz w:val="24"/>
          <w:szCs w:val="24"/>
          <w:lang w:val="x-none" w:eastAsia="x-none"/>
        </w:rPr>
        <w:t xml:space="preserve"> na dotaci </w:t>
      </w:r>
      <w:r w:rsidRPr="00095F14">
        <w:rPr>
          <w:rFonts w:cs="Arial"/>
          <w:sz w:val="24"/>
          <w:szCs w:val="24"/>
          <w:lang w:eastAsia="x-none"/>
        </w:rPr>
        <w:t>a</w:t>
      </w:r>
      <w:r w:rsidRPr="00095F14">
        <w:rPr>
          <w:rFonts w:cs="Arial"/>
          <w:sz w:val="24"/>
          <w:szCs w:val="24"/>
          <w:lang w:val="x-none" w:eastAsia="x-none"/>
        </w:rPr>
        <w:t xml:space="preserve"> výčet krajů, ve kterých byly aktivity vykonány).</w:t>
      </w:r>
    </w:p>
    <w:p w14:paraId="06B34ADB" w14:textId="77777777" w:rsidR="007B617D" w:rsidRPr="00095F14" w:rsidRDefault="007B617D" w:rsidP="007B617D">
      <w:pPr>
        <w:numPr>
          <w:ilvl w:val="0"/>
          <w:numId w:val="7"/>
        </w:numPr>
        <w:spacing w:after="120"/>
        <w:ind w:left="397" w:hanging="397"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Uvedení případných změn, které byly provedeny.</w:t>
      </w:r>
    </w:p>
    <w:p w14:paraId="274B7AD1" w14:textId="77777777" w:rsidR="007B617D" w:rsidRPr="00095F14" w:rsidRDefault="007B617D" w:rsidP="007B617D">
      <w:pPr>
        <w:numPr>
          <w:ilvl w:val="0"/>
          <w:numId w:val="7"/>
        </w:numPr>
        <w:spacing w:after="80"/>
        <w:ind w:left="397" w:hanging="397"/>
        <w:contextualSpacing/>
        <w:jc w:val="both"/>
        <w:rPr>
          <w:rFonts w:cs="Arial"/>
          <w:sz w:val="24"/>
          <w:szCs w:val="24"/>
          <w:lang w:val="x-none" w:eastAsia="x-none"/>
        </w:rPr>
      </w:pPr>
      <w:r w:rsidRPr="00095F14">
        <w:rPr>
          <w:rFonts w:cs="Arial"/>
          <w:sz w:val="24"/>
          <w:szCs w:val="24"/>
          <w:lang w:val="x-none" w:eastAsia="x-none"/>
        </w:rPr>
        <w:t>Celkové slovní hodnocení činnosti</w:t>
      </w:r>
      <w:r w:rsidRPr="00095F14">
        <w:rPr>
          <w:rFonts w:cs="Arial"/>
          <w:sz w:val="24"/>
          <w:szCs w:val="24"/>
          <w:lang w:eastAsia="x-none"/>
        </w:rPr>
        <w:t xml:space="preserve">. </w:t>
      </w:r>
      <w:r w:rsidRPr="00095F14">
        <w:rPr>
          <w:rFonts w:cs="Arial"/>
          <w:sz w:val="24"/>
          <w:szCs w:val="24"/>
          <w:lang w:val="x-none" w:eastAsia="x-none"/>
        </w:rPr>
        <w:t>Uvedení zásadních připomínek, dotazů a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námětů týkajících se resortní problematiky, které žadatel/partner obdržel v</w:t>
      </w:r>
      <w:r w:rsidRPr="00095F14">
        <w:rPr>
          <w:rFonts w:cs="Arial"/>
          <w:sz w:val="24"/>
          <w:szCs w:val="24"/>
          <w:lang w:eastAsia="x-none"/>
        </w:rPr>
        <w:t> </w:t>
      </w:r>
      <w:r w:rsidRPr="00095F14">
        <w:rPr>
          <w:rFonts w:cs="Arial"/>
          <w:sz w:val="24"/>
          <w:szCs w:val="24"/>
          <w:lang w:val="x-none" w:eastAsia="x-none"/>
        </w:rPr>
        <w:t>souvislosti se svou činností. Podněty týkající se potřeb cílové skupiny, případně další návrhy a doporučení</w:t>
      </w:r>
      <w:r w:rsidRPr="00095F14">
        <w:rPr>
          <w:rFonts w:cs="Arial"/>
          <w:sz w:val="24"/>
          <w:szCs w:val="24"/>
          <w:lang w:eastAsia="x-none"/>
        </w:rPr>
        <w:t>, v maximálním rozsahu dvou stran A4.</w:t>
      </w:r>
    </w:p>
    <w:p w14:paraId="15B373CD" w14:textId="77777777" w:rsidR="007B617D" w:rsidRPr="00E10044" w:rsidRDefault="007B617D" w:rsidP="007B617D">
      <w:pPr>
        <w:spacing w:before="240" w:after="120"/>
        <w:jc w:val="both"/>
        <w:rPr>
          <w:rFonts w:cs="Arial"/>
          <w:b/>
          <w:bCs/>
          <w:sz w:val="24"/>
          <w:szCs w:val="24"/>
        </w:rPr>
      </w:pPr>
      <w:r>
        <w:rPr>
          <w:rFonts w:cs="Arial"/>
          <w:b/>
          <w:sz w:val="24"/>
          <w:szCs w:val="24"/>
        </w:rPr>
        <w:br w:type="page"/>
      </w:r>
      <w:r w:rsidRPr="00E10044">
        <w:rPr>
          <w:rFonts w:cs="Arial"/>
          <w:b/>
          <w:spacing w:val="-4"/>
          <w:sz w:val="24"/>
          <w:szCs w:val="24"/>
        </w:rPr>
        <w:lastRenderedPageBreak/>
        <w:t>16   </w:t>
      </w:r>
      <w:r w:rsidRPr="00E10044">
        <w:rPr>
          <w:rFonts w:cs="Arial"/>
          <w:b/>
          <w:bCs/>
          <w:sz w:val="24"/>
          <w:szCs w:val="24"/>
        </w:rPr>
        <w:t>Přílohy k bodu 12 Cílová skupina</w:t>
      </w:r>
    </w:p>
    <w:p w14:paraId="206E4B14" w14:textId="77777777" w:rsidR="007B617D" w:rsidRPr="00E10044" w:rsidRDefault="007B617D" w:rsidP="007B617D">
      <w:pPr>
        <w:spacing w:after="80"/>
        <w:jc w:val="both"/>
        <w:rPr>
          <w:rFonts w:cs="Arial"/>
          <w:bCs/>
          <w:sz w:val="24"/>
          <w:szCs w:val="24"/>
        </w:rPr>
      </w:pPr>
      <w:r w:rsidRPr="00E10044">
        <w:rPr>
          <w:rFonts w:cs="Arial"/>
          <w:bCs/>
          <w:sz w:val="24"/>
          <w:szCs w:val="24"/>
        </w:rPr>
        <w:t>Příloha I. Smlouvy o fungování EU</w:t>
      </w:r>
    </w:p>
    <w:tbl>
      <w:tblPr>
        <w:tblpPr w:vertAnchor="text" w:horzAnchor="margin" w:tblpXSpec="center" w:tblpY="1"/>
        <w:tblOverlap w:val="never"/>
        <w:tblW w:w="90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558"/>
        <w:gridCol w:w="7513"/>
      </w:tblGrid>
      <w:tr w:rsidR="007B617D" w:rsidRPr="00E10044" w14:paraId="1867F3A4" w14:textId="77777777" w:rsidTr="00A27E7B">
        <w:trPr>
          <w:cantSplit/>
          <w:trHeight w:val="567"/>
        </w:trPr>
        <w:tc>
          <w:tcPr>
            <w:tcW w:w="1474" w:type="dxa"/>
            <w:vAlign w:val="center"/>
          </w:tcPr>
          <w:p w14:paraId="4242FC4E" w14:textId="77777777" w:rsidR="007B617D" w:rsidRPr="00E10044" w:rsidRDefault="007B617D" w:rsidP="00A27E7B">
            <w:pPr>
              <w:jc w:val="center"/>
              <w:rPr>
                <w:rFonts w:cs="Arial"/>
                <w:b/>
                <w:spacing w:val="-6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6"/>
                <w:sz w:val="24"/>
                <w:szCs w:val="24"/>
              </w:rPr>
              <w:t>Číslo nomenklatury</w:t>
            </w:r>
          </w:p>
        </w:tc>
        <w:tc>
          <w:tcPr>
            <w:tcW w:w="7597" w:type="dxa"/>
            <w:vAlign w:val="center"/>
          </w:tcPr>
          <w:p w14:paraId="1ED62576" w14:textId="77777777" w:rsidR="007B617D" w:rsidRPr="00E10044" w:rsidRDefault="007B617D" w:rsidP="00A27E7B">
            <w:pPr>
              <w:jc w:val="center"/>
              <w:rPr>
                <w:rFonts w:cs="Arial"/>
                <w:b/>
                <w:spacing w:val="-6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6"/>
                <w:sz w:val="24"/>
                <w:szCs w:val="24"/>
              </w:rPr>
              <w:t>Název zboží</w:t>
            </w:r>
          </w:p>
        </w:tc>
      </w:tr>
      <w:tr w:rsidR="007B617D" w:rsidRPr="00E10044" w14:paraId="4C5423B6" w14:textId="77777777" w:rsidTr="00A27E7B">
        <w:trPr>
          <w:cantSplit/>
        </w:trPr>
        <w:tc>
          <w:tcPr>
            <w:tcW w:w="1474" w:type="dxa"/>
            <w:vAlign w:val="center"/>
          </w:tcPr>
          <w:p w14:paraId="66FA90E6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</w:t>
            </w:r>
          </w:p>
        </w:tc>
        <w:tc>
          <w:tcPr>
            <w:tcW w:w="7597" w:type="dxa"/>
            <w:vAlign w:val="center"/>
          </w:tcPr>
          <w:p w14:paraId="3595BBD8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Živá zvířata</w:t>
            </w:r>
          </w:p>
        </w:tc>
      </w:tr>
      <w:tr w:rsidR="007B617D" w:rsidRPr="00E10044" w14:paraId="0E55AE6A" w14:textId="77777777" w:rsidTr="00A27E7B">
        <w:trPr>
          <w:cantSplit/>
        </w:trPr>
        <w:tc>
          <w:tcPr>
            <w:tcW w:w="1474" w:type="dxa"/>
            <w:vAlign w:val="center"/>
          </w:tcPr>
          <w:p w14:paraId="52EAD994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2</w:t>
            </w:r>
          </w:p>
        </w:tc>
        <w:tc>
          <w:tcPr>
            <w:tcW w:w="7597" w:type="dxa"/>
            <w:vAlign w:val="center"/>
          </w:tcPr>
          <w:p w14:paraId="16A9E227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Maso a poživatelné droby</w:t>
            </w:r>
          </w:p>
        </w:tc>
      </w:tr>
      <w:tr w:rsidR="007B617D" w:rsidRPr="00E10044" w14:paraId="4C22078C" w14:textId="77777777" w:rsidTr="00A27E7B">
        <w:trPr>
          <w:cantSplit/>
        </w:trPr>
        <w:tc>
          <w:tcPr>
            <w:tcW w:w="1474" w:type="dxa"/>
            <w:vAlign w:val="center"/>
          </w:tcPr>
          <w:p w14:paraId="0810CD7C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3</w:t>
            </w:r>
          </w:p>
        </w:tc>
        <w:tc>
          <w:tcPr>
            <w:tcW w:w="7597" w:type="dxa"/>
            <w:vAlign w:val="center"/>
          </w:tcPr>
          <w:p w14:paraId="07A7D1A3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Ryby, korýši a měkkýši</w:t>
            </w:r>
          </w:p>
        </w:tc>
      </w:tr>
      <w:tr w:rsidR="007B617D" w:rsidRPr="00E10044" w14:paraId="73FB176D" w14:textId="77777777" w:rsidTr="00A27E7B">
        <w:trPr>
          <w:cantSplit/>
        </w:trPr>
        <w:tc>
          <w:tcPr>
            <w:tcW w:w="1474" w:type="dxa"/>
            <w:vAlign w:val="center"/>
          </w:tcPr>
          <w:p w14:paraId="50885B94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4</w:t>
            </w:r>
          </w:p>
        </w:tc>
        <w:tc>
          <w:tcPr>
            <w:tcW w:w="7597" w:type="dxa"/>
            <w:vAlign w:val="center"/>
          </w:tcPr>
          <w:p w14:paraId="1A2E0ED1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Mléko a mléčné výrobky; ptačí vejce; přírodní med</w:t>
            </w:r>
          </w:p>
        </w:tc>
      </w:tr>
      <w:tr w:rsidR="007B617D" w:rsidRPr="00E10044" w14:paraId="029881BE" w14:textId="77777777" w:rsidTr="00A27E7B">
        <w:trPr>
          <w:cantSplit/>
          <w:trHeight w:val="324"/>
        </w:trPr>
        <w:tc>
          <w:tcPr>
            <w:tcW w:w="1474" w:type="dxa"/>
            <w:vAlign w:val="center"/>
          </w:tcPr>
          <w:p w14:paraId="02BEB6F3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5</w:t>
            </w:r>
          </w:p>
        </w:tc>
        <w:tc>
          <w:tcPr>
            <w:tcW w:w="7597" w:type="dxa"/>
            <w:vAlign w:val="center"/>
          </w:tcPr>
          <w:p w14:paraId="697D2F9D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</w:p>
        </w:tc>
      </w:tr>
      <w:tr w:rsidR="007B617D" w:rsidRPr="00E10044" w14:paraId="1FE587ED" w14:textId="77777777" w:rsidTr="00A27E7B">
        <w:trPr>
          <w:cantSplit/>
          <w:trHeight w:val="272"/>
        </w:trPr>
        <w:tc>
          <w:tcPr>
            <w:tcW w:w="1474" w:type="dxa"/>
            <w:vAlign w:val="center"/>
          </w:tcPr>
          <w:p w14:paraId="2FB60920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05.04</w:t>
            </w:r>
          </w:p>
        </w:tc>
        <w:tc>
          <w:tcPr>
            <w:tcW w:w="7597" w:type="dxa"/>
            <w:vAlign w:val="center"/>
          </w:tcPr>
          <w:p w14:paraId="7588E5D1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Střeva, měchýře a žaludky ze zvířat (jiných než ryb), celé a jejich části</w:t>
            </w:r>
          </w:p>
        </w:tc>
      </w:tr>
      <w:tr w:rsidR="007B617D" w:rsidRPr="00E10044" w14:paraId="25A80A1D" w14:textId="77777777" w:rsidTr="00A27E7B">
        <w:trPr>
          <w:cantSplit/>
          <w:trHeight w:val="564"/>
        </w:trPr>
        <w:tc>
          <w:tcPr>
            <w:tcW w:w="1474" w:type="dxa"/>
            <w:vAlign w:val="center"/>
          </w:tcPr>
          <w:p w14:paraId="439C5275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05.15</w:t>
            </w:r>
          </w:p>
        </w:tc>
        <w:tc>
          <w:tcPr>
            <w:tcW w:w="7597" w:type="dxa"/>
            <w:vAlign w:val="center"/>
          </w:tcPr>
          <w:p w14:paraId="5F1437A8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Produkty živočišného původu jinde neuvedené ani nezahrnuté; mrtvá zvířata kapitol 1 nebo 3, nevhodná k lidské spotřebě</w:t>
            </w:r>
          </w:p>
        </w:tc>
      </w:tr>
      <w:tr w:rsidR="007B617D" w:rsidRPr="00E10044" w14:paraId="3D82F343" w14:textId="77777777" w:rsidTr="00A27E7B">
        <w:trPr>
          <w:cantSplit/>
        </w:trPr>
        <w:tc>
          <w:tcPr>
            <w:tcW w:w="1474" w:type="dxa"/>
            <w:vAlign w:val="center"/>
          </w:tcPr>
          <w:p w14:paraId="3A98CB75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6</w:t>
            </w:r>
          </w:p>
        </w:tc>
        <w:tc>
          <w:tcPr>
            <w:tcW w:w="7597" w:type="dxa"/>
            <w:vAlign w:val="center"/>
          </w:tcPr>
          <w:p w14:paraId="12C227F1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Živé rostliny a květinářské produkty</w:t>
            </w:r>
          </w:p>
        </w:tc>
      </w:tr>
      <w:tr w:rsidR="007B617D" w:rsidRPr="00E10044" w14:paraId="6A85F803" w14:textId="77777777" w:rsidTr="00A27E7B">
        <w:trPr>
          <w:cantSplit/>
        </w:trPr>
        <w:tc>
          <w:tcPr>
            <w:tcW w:w="1474" w:type="dxa"/>
            <w:vAlign w:val="center"/>
          </w:tcPr>
          <w:p w14:paraId="63BB1958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7</w:t>
            </w:r>
          </w:p>
        </w:tc>
        <w:tc>
          <w:tcPr>
            <w:tcW w:w="7597" w:type="dxa"/>
            <w:vAlign w:val="center"/>
          </w:tcPr>
          <w:p w14:paraId="1BC8342A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Jedlá zelenina, rostliny, kořeny a hlízy</w:t>
            </w:r>
          </w:p>
        </w:tc>
      </w:tr>
      <w:tr w:rsidR="007B617D" w:rsidRPr="00E10044" w14:paraId="5D8A82DB" w14:textId="77777777" w:rsidTr="00A27E7B">
        <w:trPr>
          <w:cantSplit/>
        </w:trPr>
        <w:tc>
          <w:tcPr>
            <w:tcW w:w="1474" w:type="dxa"/>
            <w:vAlign w:val="center"/>
          </w:tcPr>
          <w:p w14:paraId="3088733E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8</w:t>
            </w:r>
          </w:p>
        </w:tc>
        <w:tc>
          <w:tcPr>
            <w:tcW w:w="7597" w:type="dxa"/>
            <w:vAlign w:val="center"/>
          </w:tcPr>
          <w:p w14:paraId="7DB9D76E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Jedlé ovoce; slupky citrusových plodů a melounů</w:t>
            </w:r>
          </w:p>
        </w:tc>
      </w:tr>
      <w:tr w:rsidR="007B617D" w:rsidRPr="00E10044" w14:paraId="01D0187A" w14:textId="77777777" w:rsidTr="00A27E7B">
        <w:trPr>
          <w:cantSplit/>
        </w:trPr>
        <w:tc>
          <w:tcPr>
            <w:tcW w:w="1474" w:type="dxa"/>
            <w:vAlign w:val="center"/>
          </w:tcPr>
          <w:p w14:paraId="25CAFAFB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9</w:t>
            </w:r>
          </w:p>
        </w:tc>
        <w:tc>
          <w:tcPr>
            <w:tcW w:w="7597" w:type="dxa"/>
            <w:vAlign w:val="center"/>
          </w:tcPr>
          <w:p w14:paraId="770B267A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Káva, čaj, koření, kromě maté (čísla 09.03)</w:t>
            </w:r>
          </w:p>
        </w:tc>
      </w:tr>
      <w:tr w:rsidR="007B617D" w:rsidRPr="00E10044" w14:paraId="0D4F0263" w14:textId="77777777" w:rsidTr="00A27E7B">
        <w:trPr>
          <w:cantSplit/>
        </w:trPr>
        <w:tc>
          <w:tcPr>
            <w:tcW w:w="1474" w:type="dxa"/>
            <w:vAlign w:val="center"/>
          </w:tcPr>
          <w:p w14:paraId="2747A111" w14:textId="77777777" w:rsidR="007B617D" w:rsidRPr="00E10044" w:rsidRDefault="007B617D" w:rsidP="00A27E7B">
            <w:pPr>
              <w:ind w:left="180" w:hanging="180"/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10</w:t>
            </w:r>
          </w:p>
        </w:tc>
        <w:tc>
          <w:tcPr>
            <w:tcW w:w="7597" w:type="dxa"/>
            <w:vAlign w:val="center"/>
          </w:tcPr>
          <w:p w14:paraId="01FACB1E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Obiloviny</w:t>
            </w:r>
          </w:p>
        </w:tc>
      </w:tr>
      <w:tr w:rsidR="007B617D" w:rsidRPr="00E10044" w14:paraId="27882CD4" w14:textId="77777777" w:rsidTr="00A27E7B">
        <w:trPr>
          <w:cantSplit/>
        </w:trPr>
        <w:tc>
          <w:tcPr>
            <w:tcW w:w="1474" w:type="dxa"/>
            <w:vAlign w:val="center"/>
          </w:tcPr>
          <w:p w14:paraId="2B1B4432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11</w:t>
            </w:r>
          </w:p>
        </w:tc>
        <w:tc>
          <w:tcPr>
            <w:tcW w:w="7597" w:type="dxa"/>
            <w:vAlign w:val="center"/>
          </w:tcPr>
          <w:p w14:paraId="5013ED6C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Mlýnské výrobky: slad, škroby, lepek, inulin</w:t>
            </w:r>
          </w:p>
        </w:tc>
      </w:tr>
      <w:tr w:rsidR="007B617D" w:rsidRPr="00E10044" w14:paraId="4087E804" w14:textId="77777777" w:rsidTr="00A27E7B">
        <w:trPr>
          <w:cantSplit/>
        </w:trPr>
        <w:tc>
          <w:tcPr>
            <w:tcW w:w="1474" w:type="dxa"/>
            <w:vAlign w:val="center"/>
          </w:tcPr>
          <w:p w14:paraId="2E2C820E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12</w:t>
            </w:r>
          </w:p>
        </w:tc>
        <w:tc>
          <w:tcPr>
            <w:tcW w:w="7597" w:type="dxa"/>
            <w:vAlign w:val="center"/>
          </w:tcPr>
          <w:p w14:paraId="7C862009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Olejnatá semena a olejnaté plody; různá zrna a plody, průmyslové a léčivé rostliny; sláma a pícniny</w:t>
            </w:r>
          </w:p>
        </w:tc>
      </w:tr>
      <w:tr w:rsidR="007B617D" w:rsidRPr="00E10044" w14:paraId="468B44EA" w14:textId="77777777" w:rsidTr="00A27E7B">
        <w:trPr>
          <w:cantSplit/>
          <w:trHeight w:val="392"/>
        </w:trPr>
        <w:tc>
          <w:tcPr>
            <w:tcW w:w="1474" w:type="dxa"/>
            <w:vAlign w:val="center"/>
          </w:tcPr>
          <w:p w14:paraId="38DCA6EA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13</w:t>
            </w:r>
          </w:p>
          <w:p w14:paraId="03FC2119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ex 13.03</w:t>
            </w:r>
          </w:p>
        </w:tc>
        <w:tc>
          <w:tcPr>
            <w:tcW w:w="7597" w:type="dxa"/>
            <w:vAlign w:val="center"/>
          </w:tcPr>
          <w:p w14:paraId="7A8E777F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Pektin</w:t>
            </w:r>
          </w:p>
        </w:tc>
      </w:tr>
      <w:tr w:rsidR="007B617D" w:rsidRPr="00E10044" w14:paraId="5D79188E" w14:textId="77777777" w:rsidTr="00A27E7B">
        <w:trPr>
          <w:cantSplit/>
        </w:trPr>
        <w:tc>
          <w:tcPr>
            <w:tcW w:w="1474" w:type="dxa"/>
            <w:vAlign w:val="center"/>
          </w:tcPr>
          <w:p w14:paraId="67DF8F8F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15</w:t>
            </w:r>
          </w:p>
        </w:tc>
        <w:tc>
          <w:tcPr>
            <w:tcW w:w="7597" w:type="dxa"/>
            <w:vAlign w:val="center"/>
          </w:tcPr>
          <w:p w14:paraId="069356E4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</w:p>
        </w:tc>
      </w:tr>
      <w:tr w:rsidR="007B617D" w:rsidRPr="00E10044" w14:paraId="1F0A0EFD" w14:textId="77777777" w:rsidTr="00A27E7B">
        <w:trPr>
          <w:cantSplit/>
        </w:trPr>
        <w:tc>
          <w:tcPr>
            <w:tcW w:w="1474" w:type="dxa"/>
            <w:vAlign w:val="center"/>
          </w:tcPr>
          <w:p w14:paraId="09AFF47A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15.01</w:t>
            </w:r>
          </w:p>
        </w:tc>
        <w:tc>
          <w:tcPr>
            <w:tcW w:w="7597" w:type="dxa"/>
            <w:vAlign w:val="center"/>
          </w:tcPr>
          <w:p w14:paraId="3E42AD95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Vepřové sádlo a jiný lisovaný nebo tavený vepřový tuk; lisovaný nebo tavený drůbeží tuk</w:t>
            </w:r>
          </w:p>
        </w:tc>
      </w:tr>
      <w:tr w:rsidR="007B617D" w:rsidRPr="00E10044" w14:paraId="061EA425" w14:textId="77777777" w:rsidTr="00A27E7B">
        <w:trPr>
          <w:cantSplit/>
        </w:trPr>
        <w:tc>
          <w:tcPr>
            <w:tcW w:w="1474" w:type="dxa"/>
            <w:vAlign w:val="center"/>
          </w:tcPr>
          <w:p w14:paraId="5FEDBBED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15.02</w:t>
            </w:r>
          </w:p>
        </w:tc>
        <w:tc>
          <w:tcPr>
            <w:tcW w:w="7597" w:type="dxa"/>
            <w:vAlign w:val="center"/>
          </w:tcPr>
          <w:p w14:paraId="3E4F5FE5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Hovězí, ovčí nebo kozí lůj, surový nebo tavený, též „</w:t>
            </w:r>
            <w:proofErr w:type="spellStart"/>
            <w:r w:rsidRPr="00E10044">
              <w:rPr>
                <w:rFonts w:cs="Arial"/>
                <w:spacing w:val="-2"/>
                <w:sz w:val="24"/>
                <w:szCs w:val="24"/>
              </w:rPr>
              <w:t>premier</w:t>
            </w:r>
            <w:proofErr w:type="spellEnd"/>
            <w:r w:rsidRPr="00E10044">
              <w:rPr>
                <w:rFonts w:cs="Arial"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E10044">
              <w:rPr>
                <w:rFonts w:cs="Arial"/>
                <w:spacing w:val="-2"/>
                <w:sz w:val="24"/>
                <w:szCs w:val="24"/>
              </w:rPr>
              <w:t>jus</w:t>
            </w:r>
            <w:proofErr w:type="spellEnd"/>
            <w:r w:rsidRPr="00E10044">
              <w:rPr>
                <w:rFonts w:cs="Arial"/>
                <w:spacing w:val="-2"/>
                <w:sz w:val="24"/>
                <w:szCs w:val="24"/>
              </w:rPr>
              <w:t>“</w:t>
            </w:r>
          </w:p>
        </w:tc>
      </w:tr>
      <w:tr w:rsidR="007B617D" w:rsidRPr="00E10044" w14:paraId="09FB86FF" w14:textId="77777777" w:rsidTr="00A27E7B">
        <w:trPr>
          <w:cantSplit/>
        </w:trPr>
        <w:tc>
          <w:tcPr>
            <w:tcW w:w="1474" w:type="dxa"/>
            <w:vAlign w:val="center"/>
          </w:tcPr>
          <w:p w14:paraId="608BCBA6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15.03</w:t>
            </w:r>
          </w:p>
        </w:tc>
        <w:tc>
          <w:tcPr>
            <w:tcW w:w="7597" w:type="dxa"/>
            <w:vAlign w:val="center"/>
          </w:tcPr>
          <w:p w14:paraId="6E107F96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 xml:space="preserve">Stearin z vepřového sádla, olein z vepřového sádla, </w:t>
            </w:r>
            <w:proofErr w:type="spellStart"/>
            <w:r w:rsidRPr="00E10044">
              <w:rPr>
                <w:rFonts w:cs="Arial"/>
                <w:spacing w:val="-2"/>
                <w:sz w:val="24"/>
                <w:szCs w:val="24"/>
              </w:rPr>
              <w:t>oleostearin</w:t>
            </w:r>
            <w:proofErr w:type="spellEnd"/>
            <w:r w:rsidRPr="00E10044">
              <w:rPr>
                <w:rFonts w:cs="Arial"/>
                <w:spacing w:val="-2"/>
                <w:sz w:val="24"/>
                <w:szCs w:val="24"/>
              </w:rPr>
              <w:t xml:space="preserve">, a </w:t>
            </w:r>
            <w:proofErr w:type="spellStart"/>
            <w:r w:rsidRPr="00E10044">
              <w:rPr>
                <w:rFonts w:cs="Arial"/>
                <w:spacing w:val="-2"/>
                <w:sz w:val="24"/>
                <w:szCs w:val="24"/>
              </w:rPr>
              <w:t>oleomargarin</w:t>
            </w:r>
            <w:proofErr w:type="spellEnd"/>
            <w:r w:rsidRPr="00E10044">
              <w:rPr>
                <w:rFonts w:cs="Arial"/>
                <w:spacing w:val="-2"/>
                <w:sz w:val="24"/>
                <w:szCs w:val="24"/>
              </w:rPr>
              <w:t xml:space="preserve">, neemulgované, nesmíchané ani jinak neupravené </w:t>
            </w:r>
          </w:p>
        </w:tc>
      </w:tr>
      <w:tr w:rsidR="007B617D" w:rsidRPr="00E10044" w14:paraId="05AD72A4" w14:textId="77777777" w:rsidTr="00A27E7B">
        <w:trPr>
          <w:cantSplit/>
        </w:trPr>
        <w:tc>
          <w:tcPr>
            <w:tcW w:w="1474" w:type="dxa"/>
            <w:vAlign w:val="center"/>
          </w:tcPr>
          <w:p w14:paraId="11768E86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15.04</w:t>
            </w:r>
          </w:p>
        </w:tc>
        <w:tc>
          <w:tcPr>
            <w:tcW w:w="7597" w:type="dxa"/>
            <w:vAlign w:val="center"/>
          </w:tcPr>
          <w:p w14:paraId="0C4672C4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Tuky a oleje z ryb a z mořských savců, též rafinované</w:t>
            </w:r>
          </w:p>
        </w:tc>
      </w:tr>
      <w:tr w:rsidR="007B617D" w:rsidRPr="00E10044" w14:paraId="2D709FD4" w14:textId="77777777" w:rsidTr="00A27E7B">
        <w:trPr>
          <w:cantSplit/>
        </w:trPr>
        <w:tc>
          <w:tcPr>
            <w:tcW w:w="1474" w:type="dxa"/>
            <w:vAlign w:val="center"/>
          </w:tcPr>
          <w:p w14:paraId="6A13C236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15.07</w:t>
            </w:r>
          </w:p>
        </w:tc>
        <w:tc>
          <w:tcPr>
            <w:tcW w:w="7597" w:type="dxa"/>
            <w:vAlign w:val="center"/>
          </w:tcPr>
          <w:p w14:paraId="130E7A25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Ztužené rostlinné oleje, tekuté nebo pevné, surové, čištěné nebo rafinované</w:t>
            </w:r>
          </w:p>
        </w:tc>
      </w:tr>
      <w:tr w:rsidR="007B617D" w:rsidRPr="00E10044" w14:paraId="309B008B" w14:textId="77777777" w:rsidTr="00A27E7B">
        <w:trPr>
          <w:cantSplit/>
        </w:trPr>
        <w:tc>
          <w:tcPr>
            <w:tcW w:w="1474" w:type="dxa"/>
            <w:vAlign w:val="center"/>
          </w:tcPr>
          <w:p w14:paraId="54B05F4E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15.12</w:t>
            </w:r>
          </w:p>
        </w:tc>
        <w:tc>
          <w:tcPr>
            <w:tcW w:w="7597" w:type="dxa"/>
            <w:vAlign w:val="center"/>
          </w:tcPr>
          <w:p w14:paraId="0D4524A2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Tuky a oleje živočišné nebo rostlinné, hydrogenované, též rafinované, ale jinak neupravené</w:t>
            </w:r>
          </w:p>
        </w:tc>
      </w:tr>
      <w:tr w:rsidR="007B617D" w:rsidRPr="00E10044" w14:paraId="4CC87DEE" w14:textId="77777777" w:rsidTr="00A27E7B">
        <w:trPr>
          <w:cantSplit/>
        </w:trPr>
        <w:tc>
          <w:tcPr>
            <w:tcW w:w="1474" w:type="dxa"/>
            <w:vAlign w:val="center"/>
          </w:tcPr>
          <w:p w14:paraId="457095FC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15.13</w:t>
            </w:r>
          </w:p>
        </w:tc>
        <w:tc>
          <w:tcPr>
            <w:tcW w:w="7597" w:type="dxa"/>
            <w:vAlign w:val="center"/>
          </w:tcPr>
          <w:p w14:paraId="0B36B4F3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Margarin, umělé vepřové sádlo a jiné upravené potravinové tuky</w:t>
            </w:r>
          </w:p>
        </w:tc>
      </w:tr>
      <w:tr w:rsidR="007B617D" w:rsidRPr="00E10044" w14:paraId="51559207" w14:textId="77777777" w:rsidTr="00A27E7B">
        <w:trPr>
          <w:cantSplit/>
          <w:trHeight w:val="529"/>
        </w:trPr>
        <w:tc>
          <w:tcPr>
            <w:tcW w:w="1474" w:type="dxa"/>
            <w:vAlign w:val="center"/>
          </w:tcPr>
          <w:p w14:paraId="42940162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15.17</w:t>
            </w:r>
          </w:p>
        </w:tc>
        <w:tc>
          <w:tcPr>
            <w:tcW w:w="7597" w:type="dxa"/>
            <w:vAlign w:val="center"/>
          </w:tcPr>
          <w:p w14:paraId="4305D1FC" w14:textId="77777777" w:rsidR="007B617D" w:rsidRPr="00E10044" w:rsidRDefault="007B617D" w:rsidP="00A27E7B">
            <w:pPr>
              <w:rPr>
                <w:rFonts w:cs="Arial"/>
                <w:spacing w:val="-7"/>
                <w:sz w:val="24"/>
                <w:szCs w:val="24"/>
              </w:rPr>
            </w:pPr>
            <w:r w:rsidRPr="00E10044">
              <w:rPr>
                <w:rFonts w:cs="Arial"/>
                <w:spacing w:val="-7"/>
                <w:sz w:val="24"/>
                <w:szCs w:val="24"/>
              </w:rPr>
              <w:t>Zbytky po zpracování živočišných tuků nebo živočišných nebo rostlinných vosků</w:t>
            </w:r>
          </w:p>
        </w:tc>
      </w:tr>
      <w:tr w:rsidR="007B617D" w:rsidRPr="00E10044" w14:paraId="44F73C37" w14:textId="77777777" w:rsidTr="00A27E7B">
        <w:trPr>
          <w:cantSplit/>
        </w:trPr>
        <w:tc>
          <w:tcPr>
            <w:tcW w:w="1474" w:type="dxa"/>
            <w:vAlign w:val="center"/>
          </w:tcPr>
          <w:p w14:paraId="5ACFFC72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16</w:t>
            </w:r>
          </w:p>
        </w:tc>
        <w:tc>
          <w:tcPr>
            <w:tcW w:w="7597" w:type="dxa"/>
            <w:vAlign w:val="center"/>
          </w:tcPr>
          <w:p w14:paraId="78147C73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Přípravky z masa, ryb, korýšů nebo měkkýšů</w:t>
            </w:r>
          </w:p>
        </w:tc>
      </w:tr>
      <w:tr w:rsidR="007B617D" w:rsidRPr="00E10044" w14:paraId="4DDE5F73" w14:textId="77777777" w:rsidTr="00A27E7B">
        <w:trPr>
          <w:cantSplit/>
        </w:trPr>
        <w:tc>
          <w:tcPr>
            <w:tcW w:w="1474" w:type="dxa"/>
            <w:vAlign w:val="center"/>
          </w:tcPr>
          <w:p w14:paraId="5BCDEE4F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17</w:t>
            </w:r>
          </w:p>
        </w:tc>
        <w:tc>
          <w:tcPr>
            <w:tcW w:w="7597" w:type="dxa"/>
            <w:vAlign w:val="center"/>
          </w:tcPr>
          <w:p w14:paraId="063C2EDC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</w:p>
        </w:tc>
      </w:tr>
      <w:tr w:rsidR="007B617D" w:rsidRPr="00E10044" w14:paraId="50EEAD52" w14:textId="77777777" w:rsidTr="00A27E7B">
        <w:trPr>
          <w:cantSplit/>
        </w:trPr>
        <w:tc>
          <w:tcPr>
            <w:tcW w:w="1474" w:type="dxa"/>
            <w:vAlign w:val="center"/>
          </w:tcPr>
          <w:p w14:paraId="67009B16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17.01</w:t>
            </w:r>
          </w:p>
        </w:tc>
        <w:tc>
          <w:tcPr>
            <w:tcW w:w="7597" w:type="dxa"/>
            <w:vAlign w:val="center"/>
          </w:tcPr>
          <w:p w14:paraId="1D4A92CE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Řepný a třtinový cukr, v pevném stavu</w:t>
            </w:r>
          </w:p>
        </w:tc>
      </w:tr>
      <w:tr w:rsidR="007B617D" w:rsidRPr="00E10044" w14:paraId="578FE731" w14:textId="77777777" w:rsidTr="00A27E7B">
        <w:trPr>
          <w:cantSplit/>
        </w:trPr>
        <w:tc>
          <w:tcPr>
            <w:tcW w:w="1474" w:type="dxa"/>
            <w:vAlign w:val="center"/>
          </w:tcPr>
          <w:p w14:paraId="6F7BFD60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17.02</w:t>
            </w:r>
          </w:p>
        </w:tc>
        <w:tc>
          <w:tcPr>
            <w:tcW w:w="7597" w:type="dxa"/>
            <w:vAlign w:val="center"/>
          </w:tcPr>
          <w:p w14:paraId="02B43CDF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Ostatní cukry; cukerné sirupy; umělý med (též smíšený s přírodním medem); karamel</w:t>
            </w:r>
          </w:p>
        </w:tc>
      </w:tr>
      <w:tr w:rsidR="007B617D" w:rsidRPr="00E10044" w14:paraId="0E8A276C" w14:textId="77777777" w:rsidTr="00A27E7B">
        <w:trPr>
          <w:cantSplit/>
        </w:trPr>
        <w:tc>
          <w:tcPr>
            <w:tcW w:w="1474" w:type="dxa"/>
            <w:vAlign w:val="center"/>
          </w:tcPr>
          <w:p w14:paraId="46A514C6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17.03</w:t>
            </w:r>
          </w:p>
        </w:tc>
        <w:tc>
          <w:tcPr>
            <w:tcW w:w="7597" w:type="dxa"/>
            <w:vAlign w:val="center"/>
          </w:tcPr>
          <w:p w14:paraId="461AD5D5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Melasa, též odbarvená</w:t>
            </w:r>
          </w:p>
        </w:tc>
      </w:tr>
      <w:tr w:rsidR="007B617D" w:rsidRPr="00E10044" w14:paraId="61A8BDF0" w14:textId="77777777" w:rsidTr="00A27E7B">
        <w:trPr>
          <w:cantSplit/>
        </w:trPr>
        <w:tc>
          <w:tcPr>
            <w:tcW w:w="1474" w:type="dxa"/>
            <w:vAlign w:val="center"/>
          </w:tcPr>
          <w:p w14:paraId="651701F2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17.05</w:t>
            </w:r>
          </w:p>
        </w:tc>
        <w:tc>
          <w:tcPr>
            <w:tcW w:w="7597" w:type="dxa"/>
            <w:vAlign w:val="center"/>
          </w:tcPr>
          <w:p w14:paraId="3EB28518" w14:textId="77777777" w:rsidR="007B617D" w:rsidRPr="00E10044" w:rsidRDefault="007B617D" w:rsidP="00A27E7B">
            <w:pPr>
              <w:rPr>
                <w:rFonts w:cs="Arial"/>
                <w:spacing w:val="-6"/>
                <w:sz w:val="24"/>
                <w:szCs w:val="24"/>
              </w:rPr>
            </w:pPr>
            <w:r w:rsidRPr="00E10044">
              <w:rPr>
                <w:rFonts w:cs="Arial"/>
                <w:snapToGrid w:val="0"/>
                <w:spacing w:val="-6"/>
                <w:sz w:val="24"/>
                <w:szCs w:val="24"/>
              </w:rPr>
              <w:t>Aromatizované nebo barvené cukry, sirupy a melasy (včetně vanilkového cukru nebo vanilínu), vyjma ovocných šťáv s přísadou cukru v jakémkoli poměru</w:t>
            </w:r>
          </w:p>
        </w:tc>
      </w:tr>
      <w:tr w:rsidR="007B617D" w:rsidRPr="00E10044" w14:paraId="02C24631" w14:textId="77777777" w:rsidTr="00A27E7B">
        <w:trPr>
          <w:cantSplit/>
        </w:trPr>
        <w:tc>
          <w:tcPr>
            <w:tcW w:w="1474" w:type="dxa"/>
            <w:vAlign w:val="center"/>
          </w:tcPr>
          <w:p w14:paraId="218B8053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18</w:t>
            </w:r>
          </w:p>
        </w:tc>
        <w:tc>
          <w:tcPr>
            <w:tcW w:w="7597" w:type="dxa"/>
            <w:vAlign w:val="center"/>
          </w:tcPr>
          <w:p w14:paraId="7FC6A559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</w:p>
        </w:tc>
      </w:tr>
      <w:tr w:rsidR="007B617D" w:rsidRPr="00E10044" w14:paraId="40AF8698" w14:textId="77777777" w:rsidTr="00A27E7B">
        <w:trPr>
          <w:cantSplit/>
        </w:trPr>
        <w:tc>
          <w:tcPr>
            <w:tcW w:w="1474" w:type="dxa"/>
            <w:vAlign w:val="center"/>
          </w:tcPr>
          <w:p w14:paraId="720B66D7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18.01</w:t>
            </w:r>
          </w:p>
        </w:tc>
        <w:tc>
          <w:tcPr>
            <w:tcW w:w="7597" w:type="dxa"/>
            <w:vAlign w:val="center"/>
          </w:tcPr>
          <w:p w14:paraId="3A754A48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Kakaové boby, též ve zlomcích, surové nebo pražené</w:t>
            </w:r>
          </w:p>
        </w:tc>
      </w:tr>
      <w:tr w:rsidR="007B617D" w:rsidRPr="00E10044" w14:paraId="39D99334" w14:textId="77777777" w:rsidTr="00A27E7B">
        <w:trPr>
          <w:cantSplit/>
        </w:trPr>
        <w:tc>
          <w:tcPr>
            <w:tcW w:w="1474" w:type="dxa"/>
            <w:vAlign w:val="center"/>
          </w:tcPr>
          <w:p w14:paraId="28CB5847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18.02</w:t>
            </w:r>
          </w:p>
        </w:tc>
        <w:tc>
          <w:tcPr>
            <w:tcW w:w="7597" w:type="dxa"/>
            <w:vAlign w:val="center"/>
          </w:tcPr>
          <w:p w14:paraId="1C065437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Kakaové skořápky, slupky a ostatní kakaové odpady</w:t>
            </w:r>
          </w:p>
        </w:tc>
      </w:tr>
      <w:tr w:rsidR="007B617D" w:rsidRPr="00E10044" w14:paraId="43F74F89" w14:textId="77777777" w:rsidTr="00A27E7B">
        <w:trPr>
          <w:cantSplit/>
        </w:trPr>
        <w:tc>
          <w:tcPr>
            <w:tcW w:w="1474" w:type="dxa"/>
            <w:vAlign w:val="center"/>
          </w:tcPr>
          <w:p w14:paraId="6AF107D5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lastRenderedPageBreak/>
              <w:t>Kapitola 20</w:t>
            </w:r>
          </w:p>
        </w:tc>
        <w:tc>
          <w:tcPr>
            <w:tcW w:w="7597" w:type="dxa"/>
            <w:vAlign w:val="center"/>
          </w:tcPr>
          <w:p w14:paraId="3BC65D55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Přípravky ze zeleniny, poživatelných rostlin, ovoce nebo z jiných rostlin nebo částí rostlin</w:t>
            </w:r>
          </w:p>
        </w:tc>
      </w:tr>
      <w:tr w:rsidR="007B617D" w:rsidRPr="00E10044" w14:paraId="290E2E67" w14:textId="77777777" w:rsidTr="00A27E7B">
        <w:trPr>
          <w:cantSplit/>
        </w:trPr>
        <w:tc>
          <w:tcPr>
            <w:tcW w:w="1474" w:type="dxa"/>
            <w:vAlign w:val="center"/>
          </w:tcPr>
          <w:p w14:paraId="01B30374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22</w:t>
            </w:r>
          </w:p>
        </w:tc>
        <w:tc>
          <w:tcPr>
            <w:tcW w:w="7597" w:type="dxa"/>
            <w:vAlign w:val="center"/>
          </w:tcPr>
          <w:p w14:paraId="4B9833F5" w14:textId="77777777" w:rsidR="007B617D" w:rsidRPr="00E10044" w:rsidRDefault="007B617D" w:rsidP="00A27E7B">
            <w:pPr>
              <w:snapToGrid w:val="0"/>
              <w:rPr>
                <w:rFonts w:cs="Arial"/>
                <w:spacing w:val="-2"/>
                <w:sz w:val="24"/>
                <w:szCs w:val="24"/>
              </w:rPr>
            </w:pPr>
          </w:p>
        </w:tc>
      </w:tr>
      <w:tr w:rsidR="007B617D" w:rsidRPr="00E10044" w14:paraId="0C47BC4A" w14:textId="77777777" w:rsidTr="00A27E7B">
        <w:trPr>
          <w:cantSplit/>
        </w:trPr>
        <w:tc>
          <w:tcPr>
            <w:tcW w:w="1474" w:type="dxa"/>
            <w:vAlign w:val="center"/>
          </w:tcPr>
          <w:p w14:paraId="2016DB38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22.04</w:t>
            </w:r>
          </w:p>
        </w:tc>
        <w:tc>
          <w:tcPr>
            <w:tcW w:w="7597" w:type="dxa"/>
            <w:vAlign w:val="center"/>
          </w:tcPr>
          <w:p w14:paraId="27E4B6DB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Hroznový mošt částečně zkvašený nebo hroznový mošt, jehož kvašení bylo zastaveno jinak než přidáním alkoholu</w:t>
            </w:r>
          </w:p>
        </w:tc>
      </w:tr>
      <w:tr w:rsidR="007B617D" w:rsidRPr="00E10044" w14:paraId="2ED3071C" w14:textId="77777777" w:rsidTr="00A27E7B">
        <w:trPr>
          <w:cantSplit/>
        </w:trPr>
        <w:tc>
          <w:tcPr>
            <w:tcW w:w="1474" w:type="dxa"/>
            <w:vAlign w:val="center"/>
          </w:tcPr>
          <w:p w14:paraId="370F165C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22.05</w:t>
            </w:r>
          </w:p>
        </w:tc>
        <w:tc>
          <w:tcPr>
            <w:tcW w:w="7597" w:type="dxa"/>
            <w:vAlign w:val="center"/>
          </w:tcPr>
          <w:p w14:paraId="58D99918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Víno z čerstvých hroznů; hroznový mošt z čerstvých hroznů, jehož kvašení bylo zastaveno přidáním alkoholu</w:t>
            </w:r>
          </w:p>
        </w:tc>
      </w:tr>
      <w:tr w:rsidR="007B617D" w:rsidRPr="00E10044" w14:paraId="79473840" w14:textId="77777777" w:rsidTr="00A27E7B">
        <w:trPr>
          <w:cantSplit/>
        </w:trPr>
        <w:tc>
          <w:tcPr>
            <w:tcW w:w="1474" w:type="dxa"/>
            <w:vAlign w:val="center"/>
          </w:tcPr>
          <w:p w14:paraId="70C48B65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22.07</w:t>
            </w:r>
          </w:p>
        </w:tc>
        <w:tc>
          <w:tcPr>
            <w:tcW w:w="7597" w:type="dxa"/>
            <w:vAlign w:val="center"/>
          </w:tcPr>
          <w:p w14:paraId="3F2493CF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 xml:space="preserve">Ostatní kvašené nápoje (jablečné, hruškové, medovina) </w:t>
            </w:r>
          </w:p>
        </w:tc>
      </w:tr>
      <w:tr w:rsidR="007B617D" w:rsidRPr="00E10044" w14:paraId="1FE48AC0" w14:textId="77777777" w:rsidTr="00A27E7B">
        <w:trPr>
          <w:cantSplit/>
          <w:trHeight w:val="1020"/>
        </w:trPr>
        <w:tc>
          <w:tcPr>
            <w:tcW w:w="1474" w:type="dxa"/>
            <w:vAlign w:val="center"/>
          </w:tcPr>
          <w:p w14:paraId="3C45D71A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ex 22.08</w:t>
            </w:r>
          </w:p>
          <w:p w14:paraId="5E59D0FE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ex 22.09</w:t>
            </w:r>
          </w:p>
        </w:tc>
        <w:tc>
          <w:tcPr>
            <w:tcW w:w="7597" w:type="dxa"/>
            <w:vAlign w:val="center"/>
          </w:tcPr>
          <w:p w14:paraId="36B3843B" w14:textId="77777777" w:rsidR="007B617D" w:rsidRPr="00E10044" w:rsidRDefault="007B617D" w:rsidP="00A27E7B">
            <w:pPr>
              <w:rPr>
                <w:rFonts w:cs="Arial"/>
                <w:spacing w:val="-4"/>
                <w:sz w:val="24"/>
                <w:szCs w:val="24"/>
              </w:rPr>
            </w:pPr>
            <w:r w:rsidRPr="00E10044">
              <w:rPr>
                <w:rFonts w:cs="Arial"/>
                <w:snapToGrid w:val="0"/>
                <w:spacing w:val="-4"/>
                <w:sz w:val="24"/>
                <w:szCs w:val="24"/>
              </w:rPr>
              <w:t>Etylalkohol denaturovaný či nedenaturovaný, jakéhokoli obsahu alkoholu, získávaný ze zemědělských produktů uvedených v příloze I, vyjma destilátů, likérů a jiných lihových nápojů a složených lihových přípravků (tzv. koncentrované extrakty) pro výrobu alkoholických nápojů</w:t>
            </w:r>
          </w:p>
        </w:tc>
      </w:tr>
      <w:tr w:rsidR="007B617D" w:rsidRPr="00E10044" w14:paraId="07EE3E31" w14:textId="77777777" w:rsidTr="00A27E7B">
        <w:trPr>
          <w:cantSplit/>
          <w:trHeight w:val="246"/>
        </w:trPr>
        <w:tc>
          <w:tcPr>
            <w:tcW w:w="1474" w:type="dxa"/>
            <w:vAlign w:val="center"/>
          </w:tcPr>
          <w:p w14:paraId="1DABADE3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22.10</w:t>
            </w:r>
          </w:p>
        </w:tc>
        <w:tc>
          <w:tcPr>
            <w:tcW w:w="7597" w:type="dxa"/>
            <w:vAlign w:val="center"/>
          </w:tcPr>
          <w:p w14:paraId="5E3A918A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Stolní ocet a jeho náhražky</w:t>
            </w:r>
          </w:p>
        </w:tc>
      </w:tr>
      <w:tr w:rsidR="007B617D" w:rsidRPr="00E10044" w14:paraId="021C5568" w14:textId="77777777" w:rsidTr="00A27E7B">
        <w:trPr>
          <w:cantSplit/>
        </w:trPr>
        <w:tc>
          <w:tcPr>
            <w:tcW w:w="1474" w:type="dxa"/>
            <w:vAlign w:val="center"/>
          </w:tcPr>
          <w:p w14:paraId="59D49638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23</w:t>
            </w:r>
          </w:p>
        </w:tc>
        <w:tc>
          <w:tcPr>
            <w:tcW w:w="7597" w:type="dxa"/>
            <w:vAlign w:val="center"/>
          </w:tcPr>
          <w:p w14:paraId="4B93D9EE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Zbytky a odpady v potravinářském průmyslu; připravené krmivo</w:t>
            </w:r>
          </w:p>
        </w:tc>
      </w:tr>
      <w:tr w:rsidR="007B617D" w:rsidRPr="00E10044" w14:paraId="744DEAAB" w14:textId="77777777" w:rsidTr="00A27E7B">
        <w:trPr>
          <w:cantSplit/>
          <w:trHeight w:val="468"/>
        </w:trPr>
        <w:tc>
          <w:tcPr>
            <w:tcW w:w="1474" w:type="dxa"/>
            <w:vAlign w:val="center"/>
          </w:tcPr>
          <w:p w14:paraId="1405375F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24</w:t>
            </w:r>
          </w:p>
          <w:p w14:paraId="272A0105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24.01</w:t>
            </w:r>
          </w:p>
        </w:tc>
        <w:tc>
          <w:tcPr>
            <w:tcW w:w="7597" w:type="dxa"/>
            <w:vAlign w:val="center"/>
          </w:tcPr>
          <w:p w14:paraId="1175EE91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Nezpracovaný tabák, tabákový odpad</w:t>
            </w:r>
          </w:p>
        </w:tc>
      </w:tr>
      <w:tr w:rsidR="007B617D" w:rsidRPr="00E10044" w14:paraId="5A09BE66" w14:textId="77777777" w:rsidTr="00A27E7B">
        <w:trPr>
          <w:cantSplit/>
          <w:trHeight w:val="532"/>
        </w:trPr>
        <w:tc>
          <w:tcPr>
            <w:tcW w:w="1474" w:type="dxa"/>
            <w:vAlign w:val="center"/>
          </w:tcPr>
          <w:p w14:paraId="6C309296" w14:textId="77777777" w:rsidR="007B617D" w:rsidRPr="00E10044" w:rsidRDefault="007B617D" w:rsidP="00A27E7B">
            <w:pPr>
              <w:rPr>
                <w:rFonts w:cs="Arial"/>
                <w:b/>
                <w:sz w:val="24"/>
                <w:szCs w:val="24"/>
              </w:rPr>
            </w:pPr>
            <w:r w:rsidRPr="00E10044">
              <w:rPr>
                <w:rFonts w:cs="Arial"/>
                <w:b/>
                <w:sz w:val="24"/>
                <w:szCs w:val="24"/>
              </w:rPr>
              <w:t>Kapitola 45</w:t>
            </w:r>
          </w:p>
          <w:p w14:paraId="1E74770F" w14:textId="77777777" w:rsidR="007B617D" w:rsidRPr="00E10044" w:rsidRDefault="007B617D" w:rsidP="00A27E7B">
            <w:pPr>
              <w:rPr>
                <w:rFonts w:cs="Arial"/>
                <w:sz w:val="24"/>
                <w:szCs w:val="24"/>
              </w:rPr>
            </w:pPr>
            <w:r w:rsidRPr="00E10044">
              <w:rPr>
                <w:rFonts w:cs="Arial"/>
                <w:sz w:val="24"/>
                <w:szCs w:val="24"/>
              </w:rPr>
              <w:t>45.01</w:t>
            </w:r>
          </w:p>
        </w:tc>
        <w:tc>
          <w:tcPr>
            <w:tcW w:w="7597" w:type="dxa"/>
            <w:vAlign w:val="center"/>
          </w:tcPr>
          <w:p w14:paraId="750849F2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Surový přírodní korek, korkový odpad; granulovaný nebo na prach rozemletý</w:t>
            </w:r>
          </w:p>
        </w:tc>
      </w:tr>
      <w:tr w:rsidR="007B617D" w:rsidRPr="00E10044" w14:paraId="6124446C" w14:textId="77777777" w:rsidTr="00A27E7B">
        <w:trPr>
          <w:cantSplit/>
          <w:trHeight w:val="540"/>
        </w:trPr>
        <w:tc>
          <w:tcPr>
            <w:tcW w:w="1474" w:type="dxa"/>
            <w:vAlign w:val="center"/>
          </w:tcPr>
          <w:p w14:paraId="42DA4810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54</w:t>
            </w:r>
          </w:p>
          <w:p w14:paraId="4B0B7510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54.01</w:t>
            </w:r>
          </w:p>
        </w:tc>
        <w:tc>
          <w:tcPr>
            <w:tcW w:w="7597" w:type="dxa"/>
            <w:vAlign w:val="center"/>
          </w:tcPr>
          <w:p w14:paraId="1196CC32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Len surový, máčený, třený, vochlovaný nebo jinak zpracovaný, avšak nespředený, koudel a odpad (včetně rozvlákněného materiálu)</w:t>
            </w:r>
          </w:p>
        </w:tc>
      </w:tr>
      <w:tr w:rsidR="007B617D" w:rsidRPr="00E10044" w14:paraId="416D3334" w14:textId="77777777" w:rsidTr="00A27E7B">
        <w:trPr>
          <w:cantSplit/>
          <w:trHeight w:val="704"/>
        </w:trPr>
        <w:tc>
          <w:tcPr>
            <w:tcW w:w="1474" w:type="dxa"/>
            <w:vAlign w:val="center"/>
          </w:tcPr>
          <w:p w14:paraId="4761CE28" w14:textId="77777777" w:rsidR="007B617D" w:rsidRPr="00E10044" w:rsidRDefault="007B617D" w:rsidP="00A27E7B">
            <w:pPr>
              <w:rPr>
                <w:rFonts w:cs="Arial"/>
                <w:b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b/>
                <w:spacing w:val="-2"/>
                <w:sz w:val="24"/>
                <w:szCs w:val="24"/>
              </w:rPr>
              <w:t>Kapitola 57</w:t>
            </w:r>
          </w:p>
          <w:p w14:paraId="0E2EB617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57.01</w:t>
            </w:r>
          </w:p>
        </w:tc>
        <w:tc>
          <w:tcPr>
            <w:tcW w:w="7597" w:type="dxa"/>
            <w:vAlign w:val="center"/>
          </w:tcPr>
          <w:p w14:paraId="310C56DD" w14:textId="77777777" w:rsidR="007B617D" w:rsidRPr="00E10044" w:rsidRDefault="007B617D" w:rsidP="00A27E7B">
            <w:pPr>
              <w:rPr>
                <w:rFonts w:cs="Arial"/>
                <w:spacing w:val="-2"/>
                <w:sz w:val="24"/>
                <w:szCs w:val="24"/>
              </w:rPr>
            </w:pPr>
            <w:r w:rsidRPr="00E10044">
              <w:rPr>
                <w:rFonts w:cs="Arial"/>
                <w:spacing w:val="-2"/>
                <w:sz w:val="24"/>
                <w:szCs w:val="24"/>
              </w:rPr>
              <w:t>Pravé konopí (</w:t>
            </w:r>
            <w:r w:rsidRPr="00E10044">
              <w:rPr>
                <w:rFonts w:cs="Arial"/>
                <w:i/>
                <w:spacing w:val="-2"/>
                <w:sz w:val="24"/>
                <w:szCs w:val="24"/>
              </w:rPr>
              <w:t xml:space="preserve">Cannabis </w:t>
            </w:r>
            <w:proofErr w:type="spellStart"/>
            <w:r w:rsidRPr="00E10044">
              <w:rPr>
                <w:rFonts w:cs="Arial"/>
                <w:i/>
                <w:spacing w:val="-2"/>
                <w:sz w:val="24"/>
                <w:szCs w:val="24"/>
              </w:rPr>
              <w:t>sativa</w:t>
            </w:r>
            <w:proofErr w:type="spellEnd"/>
            <w:r w:rsidRPr="00E10044">
              <w:rPr>
                <w:rFonts w:cs="Arial"/>
                <w:spacing w:val="-2"/>
                <w:sz w:val="24"/>
                <w:szCs w:val="24"/>
              </w:rPr>
              <w:t>) surové, máčené, třené, vochlované nebo jinak zpracované, avšak nespředené, koudel a odpad (včetně rozvlákněného materiálu)</w:t>
            </w:r>
          </w:p>
        </w:tc>
      </w:tr>
    </w:tbl>
    <w:p w14:paraId="15522058" w14:textId="77777777" w:rsidR="007B617D" w:rsidRPr="00E10044" w:rsidRDefault="007B617D" w:rsidP="007B617D">
      <w:pPr>
        <w:rPr>
          <w:rFonts w:eastAsia="Times New Roman" w:cs="Arial"/>
          <w:bCs/>
          <w:lang w:eastAsia="cs-CZ"/>
        </w:rPr>
      </w:pPr>
      <w:r w:rsidRPr="00E10044">
        <w:rPr>
          <w:lang w:eastAsia="cs-CZ"/>
        </w:rPr>
        <w:br w:type="page"/>
      </w:r>
      <w:r w:rsidRPr="00E10044">
        <w:rPr>
          <w:rFonts w:eastAsia="Times New Roman" w:cs="Arial"/>
          <w:bCs/>
          <w:lang w:eastAsia="cs-CZ"/>
        </w:rPr>
        <w:lastRenderedPageBreak/>
        <w:t xml:space="preserve">Nařízení Evropského parlamentu a Rady (EU) č. </w:t>
      </w:r>
      <w:hyperlink r:id="rId5" w:history="1">
        <w:r w:rsidRPr="00E10044">
          <w:rPr>
            <w:rFonts w:eastAsia="Times New Roman" w:cs="Arial"/>
            <w:bCs/>
            <w:lang w:eastAsia="cs-CZ"/>
          </w:rPr>
          <w:t>1379/2013</w:t>
        </w:r>
      </w:hyperlink>
      <w:r w:rsidRPr="00E10044">
        <w:rPr>
          <w:rFonts w:eastAsia="Times New Roman" w:cs="Arial"/>
          <w:bCs/>
          <w:lang w:eastAsia="cs-CZ"/>
        </w:rPr>
        <w:t xml:space="preserve"> </w:t>
      </w:r>
    </w:p>
    <w:p w14:paraId="0AAF8A44" w14:textId="77777777" w:rsidR="007B617D" w:rsidRPr="00E10044" w:rsidRDefault="007B617D" w:rsidP="007B617D">
      <w:pPr>
        <w:widowControl w:val="0"/>
        <w:autoSpaceDE w:val="0"/>
        <w:autoSpaceDN w:val="0"/>
        <w:adjustRightInd w:val="0"/>
        <w:jc w:val="both"/>
        <w:rPr>
          <w:rFonts w:cs="Arial"/>
        </w:rPr>
      </w:pPr>
    </w:p>
    <w:p w14:paraId="0B581252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 xml:space="preserve">PŘÍLOHA I </w:t>
      </w:r>
    </w:p>
    <w:p w14:paraId="4CC38F6E" w14:textId="77777777" w:rsidR="007B617D" w:rsidRPr="00E10044" w:rsidRDefault="007B617D" w:rsidP="007B617D">
      <w:pPr>
        <w:rPr>
          <w:rFonts w:cs="Arial"/>
        </w:rPr>
      </w:pPr>
    </w:p>
    <w:p w14:paraId="05625F48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 xml:space="preserve">PRODUKTY RYBOLOVU A AKVAKULTURY, NA NĚŽ SE VZTAHUJE SPOLEČNÁ ORGANIZACE TRHŮ </w:t>
      </w:r>
    </w:p>
    <w:p w14:paraId="29EE0B59" w14:textId="77777777" w:rsidR="007B617D" w:rsidRPr="00E10044" w:rsidRDefault="007B617D" w:rsidP="007B617D">
      <w:pPr>
        <w:rPr>
          <w:rFonts w:cs="Arial"/>
        </w:rPr>
      </w:pPr>
    </w:p>
    <w:p w14:paraId="2C362608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Kód KN | Popis zboží</w:t>
      </w:r>
    </w:p>
    <w:p w14:paraId="345DCC6F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 xml:space="preserve"> </w:t>
      </w:r>
    </w:p>
    <w:p w14:paraId="0D789BC3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(a) | 0301 | Živé ryby</w:t>
      </w:r>
    </w:p>
    <w:p w14:paraId="66FC4EB8" w14:textId="77777777" w:rsidR="007B617D" w:rsidRPr="00E10044" w:rsidRDefault="007B617D" w:rsidP="007B617D">
      <w:pPr>
        <w:rPr>
          <w:rFonts w:cs="Arial"/>
        </w:rPr>
      </w:pPr>
    </w:p>
    <w:p w14:paraId="7864E299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0302 | Ryby, čerstvé nebo chlazené, kromě rybího filé a jiného rybího masa čísla 0304</w:t>
      </w:r>
    </w:p>
    <w:p w14:paraId="51560E27" w14:textId="77777777" w:rsidR="007B617D" w:rsidRPr="00E10044" w:rsidRDefault="007B617D" w:rsidP="007B617D">
      <w:pPr>
        <w:jc w:val="both"/>
        <w:rPr>
          <w:rFonts w:cs="Arial"/>
        </w:rPr>
      </w:pPr>
    </w:p>
    <w:p w14:paraId="6D69D0B2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0303 | Ryby, zmrazené, kromě rybího filé a jiného rybího masa čísla 0304</w:t>
      </w:r>
    </w:p>
    <w:p w14:paraId="0F783766" w14:textId="77777777" w:rsidR="007B617D" w:rsidRPr="00E10044" w:rsidRDefault="007B617D" w:rsidP="007B617D">
      <w:pPr>
        <w:jc w:val="both"/>
        <w:rPr>
          <w:rFonts w:cs="Arial"/>
        </w:rPr>
      </w:pPr>
    </w:p>
    <w:p w14:paraId="11F20BEA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0304 | Rybí filé a jiné rybí maso (též mleté), čerstvé, chlazené nebo zmrazené</w:t>
      </w:r>
    </w:p>
    <w:p w14:paraId="0DBFCAE8" w14:textId="77777777" w:rsidR="007B617D" w:rsidRPr="00E10044" w:rsidRDefault="007B617D" w:rsidP="007B617D">
      <w:pPr>
        <w:jc w:val="both"/>
        <w:rPr>
          <w:rFonts w:cs="Arial"/>
        </w:rPr>
      </w:pPr>
    </w:p>
    <w:p w14:paraId="11D7D0EB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(b) | 0305 | Ryby sušené, solené nebo ve slaném nálevu; uzené ryby, též vařené před nebo během uzení; rybí moučky, prášky a pelety, způsobilé k lidskému požívání</w:t>
      </w:r>
    </w:p>
    <w:p w14:paraId="1F768869" w14:textId="77777777" w:rsidR="007B617D" w:rsidRPr="00E10044" w:rsidRDefault="007B617D" w:rsidP="007B617D">
      <w:pPr>
        <w:rPr>
          <w:rFonts w:cs="Arial"/>
        </w:rPr>
      </w:pPr>
    </w:p>
    <w:p w14:paraId="215BF119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(c) | 0306 | Korýši, též bez krunýřů, živí, čerství, chlazení, zmrazení, sušení, solení nebo ve slaném nálevu; korýši v krunýřích, vaření ve vodě nebo v páře, též chlazení, zmrazení, sušení, solení nebo ve slaném nálevu; moučky, prášky a pelety z korýšů, způsobilé k lidskému požívání</w:t>
      </w:r>
    </w:p>
    <w:p w14:paraId="5F3D1476" w14:textId="77777777" w:rsidR="007B617D" w:rsidRPr="00E10044" w:rsidRDefault="007B617D" w:rsidP="007B617D">
      <w:pPr>
        <w:rPr>
          <w:rFonts w:cs="Arial"/>
        </w:rPr>
      </w:pPr>
    </w:p>
    <w:p w14:paraId="4546DE8A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0307 | Měkkýši, též v lasturách nebo ulitách, živí, čerství, chlazení, zmrazení, sušení, solení nebo ve slaném nálevu; vodní bezobratlí, jiní než korýši a měkkýši, živí, čerství, chlazení, zmrazení, sušení, solení nebo ve slaném nálevu; moučky, prášky a pelety z vodních bezobratlých, jiných než korýšů, způsobilé k lidskému požívání</w:t>
      </w:r>
    </w:p>
    <w:p w14:paraId="4AD42EA5" w14:textId="77777777" w:rsidR="007B617D" w:rsidRPr="00E10044" w:rsidRDefault="007B617D" w:rsidP="007B617D">
      <w:pPr>
        <w:rPr>
          <w:rFonts w:cs="Arial"/>
        </w:rPr>
      </w:pPr>
    </w:p>
    <w:p w14:paraId="490E59F7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(d) | Výrobky živočišného původu jinde neuvedené ani nezahrnuté; mrtvá zvířata kapitol 1 nebo 3, nezpůsobilá k lidskému požívání:</w:t>
      </w:r>
    </w:p>
    <w:p w14:paraId="469E3365" w14:textId="77777777" w:rsidR="007B617D" w:rsidRPr="00E10044" w:rsidRDefault="007B617D" w:rsidP="007B617D">
      <w:pPr>
        <w:rPr>
          <w:rFonts w:cs="Arial"/>
        </w:rPr>
      </w:pPr>
    </w:p>
    <w:p w14:paraId="3E267B4A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Ostatní:</w:t>
      </w:r>
    </w:p>
    <w:p w14:paraId="6554984D" w14:textId="77777777" w:rsidR="007B617D" w:rsidRPr="00E10044" w:rsidRDefault="007B617D" w:rsidP="007B617D">
      <w:pPr>
        <w:rPr>
          <w:rFonts w:cs="Arial"/>
        </w:rPr>
      </w:pPr>
    </w:p>
    <w:p w14:paraId="7963BAAE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Výrobky z ryb a korýšů, měkkýšů nebo jiných vodních bezobratlých; mrtvá zvířata kapitoly 3:</w:t>
      </w:r>
    </w:p>
    <w:p w14:paraId="01FD96F5" w14:textId="77777777" w:rsidR="007B617D" w:rsidRPr="00E10044" w:rsidRDefault="007B617D" w:rsidP="007B617D">
      <w:pPr>
        <w:rPr>
          <w:rFonts w:cs="Arial"/>
        </w:rPr>
      </w:pPr>
    </w:p>
    <w:p w14:paraId="7894DE49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05119110 | Odpad z ryb</w:t>
      </w:r>
    </w:p>
    <w:p w14:paraId="022099F3" w14:textId="77777777" w:rsidR="007B617D" w:rsidRPr="00E10044" w:rsidRDefault="007B617D" w:rsidP="007B617D">
      <w:pPr>
        <w:rPr>
          <w:rFonts w:cs="Arial"/>
        </w:rPr>
      </w:pPr>
    </w:p>
    <w:p w14:paraId="37BEBA66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05119190 | Ostatní</w:t>
      </w:r>
    </w:p>
    <w:p w14:paraId="2B019A99" w14:textId="77777777" w:rsidR="007B617D" w:rsidRPr="00E10044" w:rsidRDefault="007B617D" w:rsidP="007B617D">
      <w:pPr>
        <w:rPr>
          <w:rFonts w:cs="Arial"/>
        </w:rPr>
      </w:pPr>
    </w:p>
    <w:p w14:paraId="7794AB42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(e) | 12122000 | Chaluhy a jiné řasy</w:t>
      </w:r>
    </w:p>
    <w:p w14:paraId="1D7AEE5A" w14:textId="77777777" w:rsidR="007B617D" w:rsidRPr="00E10044" w:rsidRDefault="007B617D" w:rsidP="007B617D">
      <w:pPr>
        <w:rPr>
          <w:rFonts w:cs="Arial"/>
        </w:rPr>
      </w:pPr>
    </w:p>
    <w:p w14:paraId="1016B16A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(f) | Tuky a oleje a jejich frakce z ryb, též rafinované, avšak chemicky neupravené:</w:t>
      </w:r>
    </w:p>
    <w:p w14:paraId="51A0E442" w14:textId="77777777" w:rsidR="007B617D" w:rsidRPr="00E10044" w:rsidRDefault="007B617D" w:rsidP="007B617D">
      <w:pPr>
        <w:rPr>
          <w:rFonts w:cs="Arial"/>
        </w:rPr>
      </w:pPr>
    </w:p>
    <w:p w14:paraId="24618D06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150410 | Oleje z rybích jater a jejich frakce</w:t>
      </w:r>
    </w:p>
    <w:p w14:paraId="4D6BD8E0" w14:textId="77777777" w:rsidR="007B617D" w:rsidRPr="00E10044" w:rsidRDefault="007B617D" w:rsidP="007B617D">
      <w:pPr>
        <w:rPr>
          <w:rFonts w:cs="Arial"/>
        </w:rPr>
      </w:pPr>
    </w:p>
    <w:p w14:paraId="3D6BDDF8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150420 | Tuky a oleje a jejich frakce z ryb, jiné než oleje z jater</w:t>
      </w:r>
    </w:p>
    <w:p w14:paraId="6E2F4FB4" w14:textId="77777777" w:rsidR="007B617D" w:rsidRPr="00E10044" w:rsidRDefault="007B617D" w:rsidP="007B617D">
      <w:pPr>
        <w:rPr>
          <w:rFonts w:cs="Arial"/>
        </w:rPr>
      </w:pPr>
    </w:p>
    <w:p w14:paraId="281199B6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(g) | 160300 | Výtažky a šťávy z masa, ryb nebo korýšů, měkkýšů nebo jiných vodních bezobratlých</w:t>
      </w:r>
    </w:p>
    <w:p w14:paraId="4642B58E" w14:textId="77777777" w:rsidR="007B617D" w:rsidRPr="00E10044" w:rsidRDefault="007B617D" w:rsidP="007B617D">
      <w:pPr>
        <w:rPr>
          <w:rFonts w:cs="Arial"/>
        </w:rPr>
      </w:pPr>
    </w:p>
    <w:p w14:paraId="083BEBA5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(h) | 1604 | Přípravky nebo konzervy z ryb; kaviár a kaviárové náhražky připravené z rybích jiker</w:t>
      </w:r>
    </w:p>
    <w:p w14:paraId="7DCBD15C" w14:textId="77777777" w:rsidR="007B617D" w:rsidRPr="00E10044" w:rsidRDefault="007B617D" w:rsidP="007B617D">
      <w:pPr>
        <w:rPr>
          <w:rFonts w:cs="Arial"/>
        </w:rPr>
      </w:pPr>
    </w:p>
    <w:p w14:paraId="0F2BAE03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lastRenderedPageBreak/>
        <w:t>(i) | 1605 | Korýši, měkkýši a jiní vodní bezobratlí, upravení nebo v konzervách</w:t>
      </w:r>
    </w:p>
    <w:p w14:paraId="19BF58AC" w14:textId="77777777" w:rsidR="007B617D" w:rsidRPr="00E10044" w:rsidRDefault="007B617D" w:rsidP="007B617D">
      <w:pPr>
        <w:rPr>
          <w:rFonts w:cs="Arial"/>
        </w:rPr>
      </w:pPr>
    </w:p>
    <w:p w14:paraId="5CB97F12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 xml:space="preserve">(j) | Těstoviny, též vařené nebo nadívané (masem nebo jinými nádivkami) nebo jinak připravené, jako špagety, makarony, nudle, lasagne, noky, </w:t>
      </w:r>
      <w:proofErr w:type="spellStart"/>
      <w:r w:rsidRPr="00E10044">
        <w:rPr>
          <w:rFonts w:cs="Arial"/>
        </w:rPr>
        <w:t>ravioli</w:t>
      </w:r>
      <w:proofErr w:type="spellEnd"/>
      <w:r w:rsidRPr="00E10044">
        <w:rPr>
          <w:rFonts w:cs="Arial"/>
        </w:rPr>
        <w:t>, cannelloni; kuskus, též připravený</w:t>
      </w:r>
    </w:p>
    <w:p w14:paraId="534CC568" w14:textId="77777777" w:rsidR="007B617D" w:rsidRPr="00E10044" w:rsidRDefault="007B617D" w:rsidP="007B617D">
      <w:pPr>
        <w:rPr>
          <w:rFonts w:cs="Arial"/>
        </w:rPr>
      </w:pPr>
    </w:p>
    <w:p w14:paraId="433E07E3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190220 | Nadívané těstoviny, též vařené nebo jinak připravené:</w:t>
      </w:r>
    </w:p>
    <w:p w14:paraId="3DC178E4" w14:textId="77777777" w:rsidR="007B617D" w:rsidRPr="00E10044" w:rsidRDefault="007B617D" w:rsidP="007B617D">
      <w:pPr>
        <w:rPr>
          <w:rFonts w:cs="Arial"/>
        </w:rPr>
      </w:pPr>
    </w:p>
    <w:p w14:paraId="42478C1C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19022010 | Obsahující více než 20 % hmotnostních ryb, korýšů, měkkýšů nebo jiných vodních bezobratlých</w:t>
      </w:r>
    </w:p>
    <w:p w14:paraId="4DD6DA60" w14:textId="77777777" w:rsidR="007B617D" w:rsidRPr="00E10044" w:rsidRDefault="007B617D" w:rsidP="007B617D">
      <w:pPr>
        <w:rPr>
          <w:rFonts w:cs="Arial"/>
        </w:rPr>
      </w:pPr>
    </w:p>
    <w:p w14:paraId="4684644D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(k) | Moučky, šroty a pelety, z masa, drobů, ryb nebo korýšů, měkkýšů nebo jiných vodních bezobratlých, nezpůsobilé k lidskému požívání; škvarky:</w:t>
      </w:r>
    </w:p>
    <w:p w14:paraId="6008A621" w14:textId="77777777" w:rsidR="007B617D" w:rsidRPr="00E10044" w:rsidRDefault="007B617D" w:rsidP="007B617D">
      <w:pPr>
        <w:rPr>
          <w:rFonts w:cs="Arial"/>
        </w:rPr>
      </w:pPr>
    </w:p>
    <w:p w14:paraId="46DA16C1" w14:textId="77777777" w:rsidR="007B617D" w:rsidRPr="00E10044" w:rsidRDefault="007B617D" w:rsidP="007B617D">
      <w:pPr>
        <w:jc w:val="both"/>
        <w:rPr>
          <w:rFonts w:cs="Arial"/>
        </w:rPr>
      </w:pPr>
      <w:r w:rsidRPr="00E10044">
        <w:rPr>
          <w:rFonts w:cs="Arial"/>
        </w:rPr>
        <w:t>23012000 | Moučky, šroty a pelety, z ryb nebo korýšů, měkkýšů nebo jiných vodních bezobratlých</w:t>
      </w:r>
    </w:p>
    <w:p w14:paraId="37A7D0FE" w14:textId="77777777" w:rsidR="007B617D" w:rsidRPr="00E10044" w:rsidRDefault="007B617D" w:rsidP="007B617D">
      <w:pPr>
        <w:rPr>
          <w:rFonts w:cs="Arial"/>
        </w:rPr>
      </w:pPr>
    </w:p>
    <w:p w14:paraId="3C0962CF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(l) | Přípravky používané k výživě zvířat</w:t>
      </w:r>
    </w:p>
    <w:p w14:paraId="4F20846D" w14:textId="77777777" w:rsidR="007B617D" w:rsidRPr="00E10044" w:rsidRDefault="007B617D" w:rsidP="007B617D">
      <w:pPr>
        <w:rPr>
          <w:rFonts w:cs="Arial"/>
        </w:rPr>
      </w:pPr>
    </w:p>
    <w:p w14:paraId="2D8532A6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230990 | Ostatní:</w:t>
      </w:r>
    </w:p>
    <w:p w14:paraId="69F4D71B" w14:textId="77777777" w:rsidR="007B617D" w:rsidRPr="00E10044" w:rsidRDefault="007B617D" w:rsidP="007B617D">
      <w:pPr>
        <w:rPr>
          <w:rFonts w:cs="Arial"/>
        </w:rPr>
      </w:pPr>
    </w:p>
    <w:p w14:paraId="70ED079D" w14:textId="77777777" w:rsidR="007B617D" w:rsidRPr="00E10044" w:rsidRDefault="007B617D" w:rsidP="007B617D">
      <w:pPr>
        <w:rPr>
          <w:rFonts w:cs="Arial"/>
        </w:rPr>
      </w:pPr>
      <w:r w:rsidRPr="00E10044">
        <w:rPr>
          <w:rFonts w:cs="Arial"/>
        </w:rPr>
        <w:t>ex23099010 | Rozpustné výrobky z ryb</w:t>
      </w:r>
    </w:p>
    <w:p w14:paraId="504A05F3" w14:textId="77777777" w:rsidR="007B617D" w:rsidRPr="00E10044" w:rsidRDefault="007B617D" w:rsidP="007B617D"/>
    <w:p w14:paraId="42D3151E" w14:textId="77777777" w:rsidR="005C397F" w:rsidRDefault="005C397F"/>
    <w:sectPr w:rsidR="005C39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E54F80"/>
    <w:multiLevelType w:val="hybridMultilevel"/>
    <w:tmpl w:val="283A8800"/>
    <w:lvl w:ilvl="0" w:tplc="3A1241F6">
      <w:start w:val="1"/>
      <w:numFmt w:val="bullet"/>
      <w:lvlText w:val="-"/>
      <w:lvlJc w:val="left"/>
      <w:pPr>
        <w:ind w:left="1069" w:hanging="360"/>
      </w:pPr>
      <w:rPr>
        <w:rFonts w:ascii="Times New Roman" w:hAnsi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789" w:hanging="360"/>
      </w:pPr>
    </w:lvl>
    <w:lvl w:ilvl="2" w:tplc="0405001B" w:tentative="1">
      <w:start w:val="1"/>
      <w:numFmt w:val="lowerRoman"/>
      <w:lvlText w:val="%3."/>
      <w:lvlJc w:val="right"/>
      <w:pPr>
        <w:ind w:left="2509" w:hanging="180"/>
      </w:pPr>
    </w:lvl>
    <w:lvl w:ilvl="3" w:tplc="0405000F" w:tentative="1">
      <w:start w:val="1"/>
      <w:numFmt w:val="decimal"/>
      <w:lvlText w:val="%4."/>
      <w:lvlJc w:val="left"/>
      <w:pPr>
        <w:ind w:left="3229" w:hanging="360"/>
      </w:pPr>
    </w:lvl>
    <w:lvl w:ilvl="4" w:tplc="04050019" w:tentative="1">
      <w:start w:val="1"/>
      <w:numFmt w:val="lowerLetter"/>
      <w:lvlText w:val="%5."/>
      <w:lvlJc w:val="left"/>
      <w:pPr>
        <w:ind w:left="3949" w:hanging="360"/>
      </w:pPr>
    </w:lvl>
    <w:lvl w:ilvl="5" w:tplc="0405001B" w:tentative="1">
      <w:start w:val="1"/>
      <w:numFmt w:val="lowerRoman"/>
      <w:lvlText w:val="%6."/>
      <w:lvlJc w:val="right"/>
      <w:pPr>
        <w:ind w:left="4669" w:hanging="180"/>
      </w:pPr>
    </w:lvl>
    <w:lvl w:ilvl="6" w:tplc="0405000F" w:tentative="1">
      <w:start w:val="1"/>
      <w:numFmt w:val="decimal"/>
      <w:lvlText w:val="%7."/>
      <w:lvlJc w:val="left"/>
      <w:pPr>
        <w:ind w:left="5389" w:hanging="360"/>
      </w:pPr>
    </w:lvl>
    <w:lvl w:ilvl="7" w:tplc="04050019" w:tentative="1">
      <w:start w:val="1"/>
      <w:numFmt w:val="lowerLetter"/>
      <w:lvlText w:val="%8."/>
      <w:lvlJc w:val="left"/>
      <w:pPr>
        <w:ind w:left="6109" w:hanging="360"/>
      </w:pPr>
    </w:lvl>
    <w:lvl w:ilvl="8" w:tplc="040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2A29F6"/>
    <w:multiLevelType w:val="multilevel"/>
    <w:tmpl w:val="D33A048C"/>
    <w:lvl w:ilvl="0">
      <w:numFmt w:val="bullet"/>
      <w:lvlText w:val="-"/>
      <w:lvlJc w:val="left"/>
      <w:pPr>
        <w:tabs>
          <w:tab w:val="num" w:pos="630"/>
        </w:tabs>
        <w:ind w:left="630" w:hanging="630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630"/>
        </w:tabs>
        <w:ind w:left="630" w:hanging="630"/>
      </w:pPr>
      <w:rPr>
        <w:rFonts w:ascii="Arial" w:hAnsi="Arial" w:cs="Arial" w:hint="default"/>
        <w:b w:val="0"/>
        <w:i w:val="0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lowerLetter"/>
      <w:lvlText w:val="%4)"/>
      <w:lvlJc w:val="left"/>
      <w:pPr>
        <w:tabs>
          <w:tab w:val="num" w:pos="1920"/>
        </w:tabs>
        <w:ind w:left="192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6"/>
      <w:numFmt w:val="lowerLetter"/>
      <w:lvlText w:val="%6.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DAB04E6"/>
    <w:multiLevelType w:val="hybridMultilevel"/>
    <w:tmpl w:val="16B46BCE"/>
    <w:lvl w:ilvl="0" w:tplc="0405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" w15:restartNumberingAfterBreak="0">
    <w:nsid w:val="1C744965"/>
    <w:multiLevelType w:val="hybridMultilevel"/>
    <w:tmpl w:val="DBF250EE"/>
    <w:lvl w:ilvl="0" w:tplc="A25045DE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color w:val="auto"/>
        <w:sz w:val="22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CEF2ED7"/>
    <w:multiLevelType w:val="hybridMultilevel"/>
    <w:tmpl w:val="47C25950"/>
    <w:lvl w:ilvl="0" w:tplc="04050017">
      <w:start w:val="1"/>
      <w:numFmt w:val="lowerLetter"/>
      <w:lvlText w:val="%1)"/>
      <w:lvlJc w:val="left"/>
      <w:pPr>
        <w:ind w:left="1514" w:hanging="360"/>
      </w:pPr>
    </w:lvl>
    <w:lvl w:ilvl="1" w:tplc="04050019" w:tentative="1">
      <w:start w:val="1"/>
      <w:numFmt w:val="lowerLetter"/>
      <w:lvlText w:val="%2."/>
      <w:lvlJc w:val="left"/>
      <w:pPr>
        <w:ind w:left="2234" w:hanging="360"/>
      </w:pPr>
    </w:lvl>
    <w:lvl w:ilvl="2" w:tplc="0405001B" w:tentative="1">
      <w:start w:val="1"/>
      <w:numFmt w:val="lowerRoman"/>
      <w:lvlText w:val="%3."/>
      <w:lvlJc w:val="right"/>
      <w:pPr>
        <w:ind w:left="2954" w:hanging="180"/>
      </w:pPr>
    </w:lvl>
    <w:lvl w:ilvl="3" w:tplc="0405000F" w:tentative="1">
      <w:start w:val="1"/>
      <w:numFmt w:val="decimal"/>
      <w:lvlText w:val="%4."/>
      <w:lvlJc w:val="left"/>
      <w:pPr>
        <w:ind w:left="3674" w:hanging="360"/>
      </w:pPr>
    </w:lvl>
    <w:lvl w:ilvl="4" w:tplc="04050019" w:tentative="1">
      <w:start w:val="1"/>
      <w:numFmt w:val="lowerLetter"/>
      <w:lvlText w:val="%5."/>
      <w:lvlJc w:val="left"/>
      <w:pPr>
        <w:ind w:left="4394" w:hanging="360"/>
      </w:pPr>
    </w:lvl>
    <w:lvl w:ilvl="5" w:tplc="0405001B" w:tentative="1">
      <w:start w:val="1"/>
      <w:numFmt w:val="lowerRoman"/>
      <w:lvlText w:val="%6."/>
      <w:lvlJc w:val="right"/>
      <w:pPr>
        <w:ind w:left="5114" w:hanging="180"/>
      </w:pPr>
    </w:lvl>
    <w:lvl w:ilvl="6" w:tplc="0405000F" w:tentative="1">
      <w:start w:val="1"/>
      <w:numFmt w:val="decimal"/>
      <w:lvlText w:val="%7."/>
      <w:lvlJc w:val="left"/>
      <w:pPr>
        <w:ind w:left="5834" w:hanging="360"/>
      </w:pPr>
    </w:lvl>
    <w:lvl w:ilvl="7" w:tplc="04050019" w:tentative="1">
      <w:start w:val="1"/>
      <w:numFmt w:val="lowerLetter"/>
      <w:lvlText w:val="%8."/>
      <w:lvlJc w:val="left"/>
      <w:pPr>
        <w:ind w:left="6554" w:hanging="360"/>
      </w:pPr>
    </w:lvl>
    <w:lvl w:ilvl="8" w:tplc="0405001B" w:tentative="1">
      <w:start w:val="1"/>
      <w:numFmt w:val="lowerRoman"/>
      <w:lvlText w:val="%9."/>
      <w:lvlJc w:val="right"/>
      <w:pPr>
        <w:ind w:left="7274" w:hanging="180"/>
      </w:pPr>
    </w:lvl>
  </w:abstractNum>
  <w:abstractNum w:abstractNumId="5" w15:restartNumberingAfterBreak="0">
    <w:nsid w:val="1F8F5594"/>
    <w:multiLevelType w:val="hybridMultilevel"/>
    <w:tmpl w:val="2C2CEE4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C428A1"/>
    <w:multiLevelType w:val="hybridMultilevel"/>
    <w:tmpl w:val="5EC07552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8FB52DB"/>
    <w:multiLevelType w:val="hybridMultilevel"/>
    <w:tmpl w:val="DDF6BCE4"/>
    <w:lvl w:ilvl="0" w:tplc="5C0A7D16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222" w:hanging="360"/>
      </w:pPr>
    </w:lvl>
    <w:lvl w:ilvl="2" w:tplc="0405001B" w:tentative="1">
      <w:start w:val="1"/>
      <w:numFmt w:val="lowerRoman"/>
      <w:lvlText w:val="%3."/>
      <w:lvlJc w:val="right"/>
      <w:pPr>
        <w:ind w:left="1942" w:hanging="180"/>
      </w:pPr>
    </w:lvl>
    <w:lvl w:ilvl="3" w:tplc="0405000F" w:tentative="1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2CA61AF3"/>
    <w:multiLevelType w:val="hybridMultilevel"/>
    <w:tmpl w:val="70526842"/>
    <w:lvl w:ilvl="0" w:tplc="BC6C2AD6">
      <w:start w:val="1"/>
      <w:numFmt w:val="lowerLetter"/>
      <w:lvlText w:val="%1)"/>
      <w:lvlJc w:val="left"/>
      <w:pPr>
        <w:ind w:left="1349" w:hanging="360"/>
      </w:pPr>
    </w:lvl>
    <w:lvl w:ilvl="1" w:tplc="04050019">
      <w:start w:val="1"/>
      <w:numFmt w:val="lowerLetter"/>
      <w:lvlText w:val="%2."/>
      <w:lvlJc w:val="left"/>
      <w:pPr>
        <w:ind w:left="2069" w:hanging="360"/>
      </w:pPr>
    </w:lvl>
    <w:lvl w:ilvl="2" w:tplc="0405001B" w:tentative="1">
      <w:start w:val="1"/>
      <w:numFmt w:val="lowerRoman"/>
      <w:lvlText w:val="%3."/>
      <w:lvlJc w:val="right"/>
      <w:pPr>
        <w:ind w:left="2789" w:hanging="180"/>
      </w:pPr>
    </w:lvl>
    <w:lvl w:ilvl="3" w:tplc="0405000F" w:tentative="1">
      <w:start w:val="1"/>
      <w:numFmt w:val="decimal"/>
      <w:lvlText w:val="%4."/>
      <w:lvlJc w:val="left"/>
      <w:pPr>
        <w:ind w:left="3509" w:hanging="360"/>
      </w:pPr>
    </w:lvl>
    <w:lvl w:ilvl="4" w:tplc="04050019" w:tentative="1">
      <w:start w:val="1"/>
      <w:numFmt w:val="lowerLetter"/>
      <w:lvlText w:val="%5."/>
      <w:lvlJc w:val="left"/>
      <w:pPr>
        <w:ind w:left="4229" w:hanging="360"/>
      </w:pPr>
    </w:lvl>
    <w:lvl w:ilvl="5" w:tplc="0405001B" w:tentative="1">
      <w:start w:val="1"/>
      <w:numFmt w:val="lowerRoman"/>
      <w:lvlText w:val="%6."/>
      <w:lvlJc w:val="right"/>
      <w:pPr>
        <w:ind w:left="4949" w:hanging="180"/>
      </w:pPr>
    </w:lvl>
    <w:lvl w:ilvl="6" w:tplc="0405000F" w:tentative="1">
      <w:start w:val="1"/>
      <w:numFmt w:val="decimal"/>
      <w:lvlText w:val="%7."/>
      <w:lvlJc w:val="left"/>
      <w:pPr>
        <w:ind w:left="5669" w:hanging="360"/>
      </w:pPr>
    </w:lvl>
    <w:lvl w:ilvl="7" w:tplc="04050019" w:tentative="1">
      <w:start w:val="1"/>
      <w:numFmt w:val="lowerLetter"/>
      <w:lvlText w:val="%8."/>
      <w:lvlJc w:val="left"/>
      <w:pPr>
        <w:ind w:left="6389" w:hanging="360"/>
      </w:pPr>
    </w:lvl>
    <w:lvl w:ilvl="8" w:tplc="0405001B" w:tentative="1">
      <w:start w:val="1"/>
      <w:numFmt w:val="lowerRoman"/>
      <w:lvlText w:val="%9."/>
      <w:lvlJc w:val="right"/>
      <w:pPr>
        <w:ind w:left="7109" w:hanging="180"/>
      </w:pPr>
    </w:lvl>
  </w:abstractNum>
  <w:abstractNum w:abstractNumId="9" w15:restartNumberingAfterBreak="0">
    <w:nsid w:val="2E053AF5"/>
    <w:multiLevelType w:val="hybridMultilevel"/>
    <w:tmpl w:val="7ECCFBBC"/>
    <w:lvl w:ilvl="0" w:tplc="9D4608D4">
      <w:start w:val="1"/>
      <w:numFmt w:val="lowerLetter"/>
      <w:lvlText w:val="%1)"/>
      <w:lvlJc w:val="left"/>
      <w:pPr>
        <w:ind w:left="1440" w:hanging="360"/>
      </w:pPr>
      <w:rPr>
        <w:rFonts w:ascii="Arial" w:hAnsi="Arial" w:hint="default"/>
        <w:strike w:val="0"/>
        <w:color w:val="auto"/>
        <w:sz w:val="24"/>
      </w:rPr>
    </w:lvl>
    <w:lvl w:ilvl="1" w:tplc="04050017">
      <w:start w:val="1"/>
      <w:numFmt w:val="lowerLetter"/>
      <w:lvlText w:val="%2)"/>
      <w:lvlJc w:val="left"/>
      <w:pPr>
        <w:ind w:left="1514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541B04"/>
    <w:multiLevelType w:val="multilevel"/>
    <w:tmpl w:val="7B6091DA"/>
    <w:lvl w:ilvl="0">
      <w:numFmt w:val="bullet"/>
      <w:lvlText w:val="-"/>
      <w:lvlJc w:val="left"/>
      <w:pPr>
        <w:tabs>
          <w:tab w:val="num" w:pos="630"/>
        </w:tabs>
        <w:ind w:left="630" w:hanging="630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lowerLetter"/>
      <w:lvlText w:val="%4)"/>
      <w:lvlJc w:val="left"/>
      <w:pPr>
        <w:tabs>
          <w:tab w:val="num" w:pos="1920"/>
        </w:tabs>
        <w:ind w:left="192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6"/>
      <w:numFmt w:val="lowerLetter"/>
      <w:lvlText w:val="%6.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6">
      <w:start w:val="9"/>
      <w:numFmt w:val="decimal"/>
      <w:lvlText w:val="%7"/>
      <w:lvlJc w:val="left"/>
      <w:pPr>
        <w:ind w:left="5040" w:hanging="360"/>
      </w:pPr>
      <w:rPr>
        <w:rFonts w:hint="default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9B5015D"/>
    <w:multiLevelType w:val="hybridMultilevel"/>
    <w:tmpl w:val="8D42AF6E"/>
    <w:lvl w:ilvl="0" w:tplc="954ADCA2">
      <w:start w:val="1"/>
      <w:numFmt w:val="lowerLetter"/>
      <w:lvlText w:val="%1)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C93D2F"/>
    <w:multiLevelType w:val="hybridMultilevel"/>
    <w:tmpl w:val="D3227D7C"/>
    <w:lvl w:ilvl="0" w:tplc="04050017">
      <w:start w:val="1"/>
      <w:numFmt w:val="lowerLetter"/>
      <w:lvlText w:val="%1)"/>
      <w:lvlJc w:val="left"/>
      <w:pPr>
        <w:ind w:left="1349" w:hanging="360"/>
      </w:pPr>
    </w:lvl>
    <w:lvl w:ilvl="1" w:tplc="04050019" w:tentative="1">
      <w:start w:val="1"/>
      <w:numFmt w:val="lowerLetter"/>
      <w:lvlText w:val="%2."/>
      <w:lvlJc w:val="left"/>
      <w:pPr>
        <w:ind w:left="2069" w:hanging="360"/>
      </w:pPr>
    </w:lvl>
    <w:lvl w:ilvl="2" w:tplc="0405001B" w:tentative="1">
      <w:start w:val="1"/>
      <w:numFmt w:val="lowerRoman"/>
      <w:lvlText w:val="%3."/>
      <w:lvlJc w:val="right"/>
      <w:pPr>
        <w:ind w:left="2789" w:hanging="180"/>
      </w:pPr>
    </w:lvl>
    <w:lvl w:ilvl="3" w:tplc="0405000F" w:tentative="1">
      <w:start w:val="1"/>
      <w:numFmt w:val="decimal"/>
      <w:lvlText w:val="%4."/>
      <w:lvlJc w:val="left"/>
      <w:pPr>
        <w:ind w:left="3509" w:hanging="360"/>
      </w:pPr>
    </w:lvl>
    <w:lvl w:ilvl="4" w:tplc="04050019" w:tentative="1">
      <w:start w:val="1"/>
      <w:numFmt w:val="lowerLetter"/>
      <w:lvlText w:val="%5."/>
      <w:lvlJc w:val="left"/>
      <w:pPr>
        <w:ind w:left="4229" w:hanging="360"/>
      </w:pPr>
    </w:lvl>
    <w:lvl w:ilvl="5" w:tplc="0405001B" w:tentative="1">
      <w:start w:val="1"/>
      <w:numFmt w:val="lowerRoman"/>
      <w:lvlText w:val="%6."/>
      <w:lvlJc w:val="right"/>
      <w:pPr>
        <w:ind w:left="4949" w:hanging="180"/>
      </w:pPr>
    </w:lvl>
    <w:lvl w:ilvl="6" w:tplc="0405000F" w:tentative="1">
      <w:start w:val="1"/>
      <w:numFmt w:val="decimal"/>
      <w:lvlText w:val="%7."/>
      <w:lvlJc w:val="left"/>
      <w:pPr>
        <w:ind w:left="5669" w:hanging="360"/>
      </w:pPr>
    </w:lvl>
    <w:lvl w:ilvl="7" w:tplc="04050019" w:tentative="1">
      <w:start w:val="1"/>
      <w:numFmt w:val="lowerLetter"/>
      <w:lvlText w:val="%8."/>
      <w:lvlJc w:val="left"/>
      <w:pPr>
        <w:ind w:left="6389" w:hanging="360"/>
      </w:pPr>
    </w:lvl>
    <w:lvl w:ilvl="8" w:tplc="0405001B" w:tentative="1">
      <w:start w:val="1"/>
      <w:numFmt w:val="lowerRoman"/>
      <w:lvlText w:val="%9."/>
      <w:lvlJc w:val="right"/>
      <w:pPr>
        <w:ind w:left="7109" w:hanging="180"/>
      </w:pPr>
    </w:lvl>
  </w:abstractNum>
  <w:abstractNum w:abstractNumId="13" w15:restartNumberingAfterBreak="0">
    <w:nsid w:val="58B73608"/>
    <w:multiLevelType w:val="hybridMultilevel"/>
    <w:tmpl w:val="8BEC866E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8C25DC6"/>
    <w:multiLevelType w:val="hybridMultilevel"/>
    <w:tmpl w:val="9556B220"/>
    <w:lvl w:ilvl="0" w:tplc="04EC4C94">
      <w:start w:val="1"/>
      <w:numFmt w:val="lowerLetter"/>
      <w:lvlText w:val="%1)"/>
      <w:lvlJc w:val="left"/>
      <w:pPr>
        <w:ind w:left="1146" w:hanging="360"/>
      </w:pPr>
      <w:rPr>
        <w:rFonts w:ascii="Arial" w:hAnsi="Arial" w:cs="Arial" w:hint="default"/>
        <w:color w:val="000000"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5CDB0273"/>
    <w:multiLevelType w:val="hybridMultilevel"/>
    <w:tmpl w:val="25768B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571A40"/>
    <w:multiLevelType w:val="multilevel"/>
    <w:tmpl w:val="B2B8E38A"/>
    <w:lvl w:ilvl="0">
      <w:numFmt w:val="bullet"/>
      <w:lvlText w:val="-"/>
      <w:lvlJc w:val="left"/>
      <w:pPr>
        <w:tabs>
          <w:tab w:val="num" w:pos="630"/>
        </w:tabs>
        <w:ind w:left="630" w:hanging="630"/>
      </w:pPr>
      <w:rPr>
        <w:rFonts w:ascii="Times New Roman" w:eastAsia="Times New Roman" w:hAnsi="Times New Roman" w:cs="Times New Roman"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lowerLetter"/>
      <w:lvlText w:val="%4)"/>
      <w:lvlJc w:val="left"/>
      <w:pPr>
        <w:tabs>
          <w:tab w:val="num" w:pos="1920"/>
        </w:tabs>
        <w:ind w:left="192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6"/>
      <w:numFmt w:val="lowerLetter"/>
      <w:lvlText w:val="%6.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C387BC2"/>
    <w:multiLevelType w:val="hybridMultilevel"/>
    <w:tmpl w:val="3552FB6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F65AA8"/>
    <w:multiLevelType w:val="multilevel"/>
    <w:tmpl w:val="53181F52"/>
    <w:lvl w:ilvl="0">
      <w:start w:val="3"/>
      <w:numFmt w:val="bullet"/>
      <w:lvlText w:val="-"/>
      <w:lvlJc w:val="left"/>
      <w:pPr>
        <w:tabs>
          <w:tab w:val="num" w:pos="630"/>
        </w:tabs>
        <w:ind w:left="630" w:hanging="630"/>
      </w:pPr>
      <w:rPr>
        <w:rFonts w:ascii="Times New Roman" w:eastAsia="Times New Roman" w:hAnsi="Times New Roman" w:cs="Times New Roman" w:hint="default"/>
        <w:color w:val="auto"/>
      </w:rPr>
    </w:lvl>
    <w:lvl w:ilvl="1">
      <w:start w:val="2"/>
      <w:numFmt w:val="lowerLetter"/>
      <w:lvlText w:val="%2)"/>
      <w:lvlJc w:val="left"/>
      <w:pPr>
        <w:tabs>
          <w:tab w:val="num" w:pos="630"/>
        </w:tabs>
        <w:ind w:left="630" w:hanging="630"/>
      </w:pPr>
      <w:rPr>
        <w:rFonts w:ascii="Arial" w:hAnsi="Arial" w:cs="Arial" w:hint="default"/>
        <w:b w:val="0"/>
        <w:i w:val="0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1920"/>
        </w:tabs>
        <w:ind w:left="1920" w:hanging="360"/>
      </w:pPr>
      <w:rPr>
        <w:rFonts w:hint="default"/>
        <w:b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6"/>
      <w:numFmt w:val="lowerLetter"/>
      <w:lvlText w:val="%6.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9" w15:restartNumberingAfterBreak="0">
    <w:nsid w:val="7A7242A6"/>
    <w:multiLevelType w:val="hybridMultilevel"/>
    <w:tmpl w:val="93084076"/>
    <w:lvl w:ilvl="0" w:tplc="57E69E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2824047">
    <w:abstractNumId w:val="10"/>
  </w:num>
  <w:num w:numId="2" w16cid:durableId="1012486275">
    <w:abstractNumId w:val="0"/>
  </w:num>
  <w:num w:numId="3" w16cid:durableId="2007780256">
    <w:abstractNumId w:val="14"/>
  </w:num>
  <w:num w:numId="4" w16cid:durableId="104429990">
    <w:abstractNumId w:val="3"/>
  </w:num>
  <w:num w:numId="5" w16cid:durableId="674572847">
    <w:abstractNumId w:val="16"/>
  </w:num>
  <w:num w:numId="6" w16cid:durableId="305862178">
    <w:abstractNumId w:val="6"/>
  </w:num>
  <w:num w:numId="7" w16cid:durableId="1363169526">
    <w:abstractNumId w:val="13"/>
  </w:num>
  <w:num w:numId="8" w16cid:durableId="761417385">
    <w:abstractNumId w:val="5"/>
  </w:num>
  <w:num w:numId="9" w16cid:durableId="1765567939">
    <w:abstractNumId w:val="7"/>
  </w:num>
  <w:num w:numId="10" w16cid:durableId="69500512">
    <w:abstractNumId w:val="11"/>
  </w:num>
  <w:num w:numId="11" w16cid:durableId="603461704">
    <w:abstractNumId w:val="1"/>
  </w:num>
  <w:num w:numId="12" w16cid:durableId="209147078">
    <w:abstractNumId w:val="17"/>
  </w:num>
  <w:num w:numId="13" w16cid:durableId="2024159615">
    <w:abstractNumId w:val="4"/>
  </w:num>
  <w:num w:numId="14" w16cid:durableId="1573613295">
    <w:abstractNumId w:val="19"/>
  </w:num>
  <w:num w:numId="15" w16cid:durableId="220990287">
    <w:abstractNumId w:val="18"/>
  </w:num>
  <w:num w:numId="16" w16cid:durableId="603268455">
    <w:abstractNumId w:val="15"/>
  </w:num>
  <w:num w:numId="17" w16cid:durableId="82921836">
    <w:abstractNumId w:val="8"/>
  </w:num>
  <w:num w:numId="18" w16cid:durableId="1796215665">
    <w:abstractNumId w:val="12"/>
  </w:num>
  <w:num w:numId="19" w16cid:durableId="331687307">
    <w:abstractNumId w:val="9"/>
  </w:num>
  <w:num w:numId="20" w16cid:durableId="5732477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17D"/>
    <w:rsid w:val="005C397F"/>
    <w:rsid w:val="007B617D"/>
    <w:rsid w:val="00E05D66"/>
    <w:rsid w:val="00F85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4F27E0"/>
  <w15:chartTrackingRefBased/>
  <w15:docId w15:val="{1E08FE9E-9B1B-4D72-B0E1-84C0E59A4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B617D"/>
    <w:pPr>
      <w:spacing w:after="0" w:line="240" w:lineRule="auto"/>
    </w:pPr>
    <w:rPr>
      <w:rFonts w:ascii="Arial" w:eastAsia="Calibri" w:hAnsi="Arial" w:cs="Times New Roman"/>
      <w:kern w:val="0"/>
      <w:sz w:val="22"/>
      <w:szCs w:val="22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7B617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7B61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7B617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7B617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7B617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7B617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7B617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7B617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7B617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7B617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qFormat/>
    <w:rsid w:val="007B617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7B617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7B617D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7B617D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7B617D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7B617D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7B617D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7B617D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7B617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7B61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7B617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7B617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7B61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7B617D"/>
    <w:rPr>
      <w:i/>
      <w:iCs/>
      <w:color w:val="404040" w:themeColor="text1" w:themeTint="BF"/>
    </w:rPr>
  </w:style>
  <w:style w:type="paragraph" w:styleId="Odstavecseseznamem">
    <w:name w:val="List Paragraph"/>
    <w:aliases w:val="Nad,List Paragraph"/>
    <w:basedOn w:val="Normln"/>
    <w:link w:val="OdstavecseseznamemChar"/>
    <w:uiPriority w:val="34"/>
    <w:qFormat/>
    <w:rsid w:val="007B617D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7B617D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7B617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7B617D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7B617D"/>
    <w:rPr>
      <w:b/>
      <w:bCs/>
      <w:smallCaps/>
      <w:color w:val="0F4761" w:themeColor="accent1" w:themeShade="BF"/>
      <w:spacing w:val="5"/>
    </w:rPr>
  </w:style>
  <w:style w:type="character" w:customStyle="1" w:styleId="OdstavecseseznamemChar">
    <w:name w:val="Odstavec se seznamem Char"/>
    <w:aliases w:val="Nad Char,List Paragraph Char"/>
    <w:link w:val="Odstavecseseznamem"/>
    <w:uiPriority w:val="34"/>
    <w:qFormat/>
    <w:locked/>
    <w:rsid w:val="007B617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aspi://module='EU'&amp;link='32013R1379%2523'&amp;ucin-k-dni='30.12.9999'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2D66D1F-95C3-4E2E-9C4E-6128996C5077}"/>
</file>

<file path=customXml/itemProps2.xml><?xml version="1.0" encoding="utf-8"?>
<ds:datastoreItem xmlns:ds="http://schemas.openxmlformats.org/officeDocument/2006/customXml" ds:itemID="{A50A20BE-360A-4AD6-8D4B-CBF3B150B1C4}"/>
</file>

<file path=customXml/itemProps3.xml><?xml version="1.0" encoding="utf-8"?>
<ds:datastoreItem xmlns:ds="http://schemas.openxmlformats.org/officeDocument/2006/customXml" ds:itemID="{E9CE90C5-861A-4448-A6C7-DF26D7C030E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4418</Words>
  <Characters>26072</Characters>
  <Application>Microsoft Office Word</Application>
  <DocSecurity>0</DocSecurity>
  <Lines>217</Lines>
  <Paragraphs>60</Paragraphs>
  <ScaleCrop>false</ScaleCrop>
  <Company/>
  <LinksUpToDate>false</LinksUpToDate>
  <CharactersWithSpaces>30430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Vladislav Selivanenko - Agrární komora ČR</dc:creator>
  <cp:keywords/>
  <dc:description/>
  <cp:lastModifiedBy>Vladislav Selivanenko - Agrární komora ČR</cp:lastModifiedBy>
  <cp:revision>1</cp:revision>
  <dcterms:created xsi:type="dcterms:W3CDTF">2024-11-27T12:02:00Z</dcterms:created>
  <dcterms:modified xsi:type="dcterms:W3CDTF">2024-11-27T12:03:00Z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0x010100D666D70F561DF84C8987930C011EEDFF</vt:lpwstr>
  </property>
</Properties>
</file>